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D420A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Pr="00A85EF2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D420A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десять месяцев2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FF18AF">
      <w:pPr>
        <w:suppressAutoHyphens/>
        <w:ind w:left="-284" w:firstLine="709"/>
        <w:jc w:val="both"/>
        <w:rPr>
          <w:b/>
          <w:sz w:val="28"/>
          <w:szCs w:val="28"/>
        </w:rPr>
      </w:pPr>
    </w:p>
    <w:p w:rsidR="00FF18AF" w:rsidRDefault="00FF18AF" w:rsidP="00FF18AF">
      <w:pPr>
        <w:suppressAutoHyphens/>
        <w:ind w:left="-284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B535F" w:rsidRDefault="00FF18AF" w:rsidP="00FF18AF">
      <w:pPr>
        <w:suppressAutoHyphens/>
        <w:ind w:left="-284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десять</w:t>
      </w:r>
      <w:r w:rsidRPr="009A09FD">
        <w:rPr>
          <w:color w:val="000000" w:themeColor="text1"/>
          <w:sz w:val="28"/>
          <w:szCs w:val="28"/>
        </w:rPr>
        <w:t xml:space="preserve"> месяцев 2020 г. зарегистрировано </w:t>
      </w:r>
      <w:r>
        <w:rPr>
          <w:color w:val="000000" w:themeColor="text1"/>
          <w:sz w:val="28"/>
          <w:szCs w:val="28"/>
        </w:rPr>
        <w:br/>
        <w:t>265</w:t>
      </w:r>
      <w:r w:rsidRPr="009A09F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309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15</w:t>
      </w:r>
      <w:r w:rsidRPr="009A09FD">
        <w:rPr>
          <w:color w:val="000000" w:themeColor="text1"/>
          <w:sz w:val="28"/>
          <w:szCs w:val="28"/>
        </w:rPr>
        <w:t xml:space="preserve">%) ДТП с участием детей, </w:t>
      </w:r>
      <w:r>
        <w:rPr>
          <w:color w:val="000000" w:themeColor="text1"/>
          <w:sz w:val="28"/>
          <w:szCs w:val="28"/>
        </w:rPr>
        <w:br/>
      </w:r>
      <w:r w:rsidRPr="009A09FD">
        <w:rPr>
          <w:color w:val="000000" w:themeColor="text1"/>
          <w:sz w:val="28"/>
          <w:szCs w:val="28"/>
        </w:rPr>
        <w:t>в которых 2</w:t>
      </w:r>
      <w:r>
        <w:rPr>
          <w:color w:val="000000" w:themeColor="text1"/>
          <w:sz w:val="28"/>
          <w:szCs w:val="28"/>
        </w:rPr>
        <w:t>97</w:t>
      </w:r>
      <w:r w:rsidRPr="009A09F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336</w:t>
      </w:r>
      <w:r w:rsidRPr="009A09FD">
        <w:rPr>
          <w:color w:val="000000" w:themeColor="text1"/>
          <w:sz w:val="28"/>
          <w:szCs w:val="28"/>
        </w:rPr>
        <w:t>; -1</w:t>
      </w:r>
      <w:r>
        <w:rPr>
          <w:color w:val="000000" w:themeColor="text1"/>
          <w:sz w:val="28"/>
          <w:szCs w:val="28"/>
        </w:rPr>
        <w:t>3</w:t>
      </w:r>
      <w:r w:rsidRPr="009A09FD">
        <w:rPr>
          <w:color w:val="000000" w:themeColor="text1"/>
          <w:sz w:val="28"/>
          <w:szCs w:val="28"/>
        </w:rPr>
        <w:t xml:space="preserve"> %) </w:t>
      </w:r>
      <w:r>
        <w:rPr>
          <w:color w:val="000000" w:themeColor="text1"/>
          <w:sz w:val="28"/>
          <w:szCs w:val="28"/>
        </w:rPr>
        <w:t>несовершеннолетних</w:t>
      </w:r>
      <w:r w:rsidRPr="009A09FD">
        <w:rPr>
          <w:color w:val="000000" w:themeColor="text1"/>
          <w:sz w:val="28"/>
          <w:szCs w:val="28"/>
        </w:rPr>
        <w:t xml:space="preserve"> получил</w:t>
      </w:r>
      <w:r>
        <w:rPr>
          <w:color w:val="000000" w:themeColor="text1"/>
          <w:sz w:val="28"/>
          <w:szCs w:val="28"/>
        </w:rPr>
        <w:t>и</w:t>
      </w:r>
      <w:r w:rsidRPr="009A09FD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>
        <w:rPr>
          <w:color w:val="000000" w:themeColor="text1"/>
          <w:sz w:val="28"/>
          <w:szCs w:val="28"/>
        </w:rPr>
        <w:t xml:space="preserve">3 ребенка </w:t>
      </w:r>
      <w:r>
        <w:rPr>
          <w:color w:val="000000" w:themeColor="text1"/>
          <w:sz w:val="28"/>
          <w:szCs w:val="28"/>
        </w:rPr>
        <w:br/>
      </w:r>
      <w:r w:rsidRPr="009A09F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9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67</w:t>
      </w:r>
      <w:r w:rsidRPr="009A09FD">
        <w:rPr>
          <w:color w:val="000000" w:themeColor="text1"/>
          <w:sz w:val="28"/>
          <w:szCs w:val="28"/>
        </w:rPr>
        <w:t>%) погибли.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9E5781">
        <w:rPr>
          <w:sz w:val="28"/>
          <w:szCs w:val="28"/>
        </w:rPr>
        <w:t>составили 1</w:t>
      </w:r>
      <w:r>
        <w:rPr>
          <w:sz w:val="28"/>
          <w:szCs w:val="28"/>
        </w:rPr>
        <w:t>1</w:t>
      </w:r>
      <w:r w:rsidRPr="009E5781">
        <w:rPr>
          <w:sz w:val="28"/>
          <w:szCs w:val="28"/>
        </w:rPr>
        <w:t xml:space="preserve">% от общего </w:t>
      </w:r>
      <w:r w:rsidRPr="00225B83">
        <w:rPr>
          <w:sz w:val="28"/>
          <w:szCs w:val="28"/>
        </w:rPr>
        <w:t xml:space="preserve">количества учетных </w:t>
      </w:r>
      <w:r>
        <w:rPr>
          <w:sz w:val="28"/>
          <w:szCs w:val="28"/>
        </w:rPr>
        <w:t>дорожных аварий</w:t>
      </w:r>
      <w:r w:rsidRPr="00225B83">
        <w:rPr>
          <w:sz w:val="28"/>
          <w:szCs w:val="28"/>
        </w:rPr>
        <w:t>.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 xml:space="preserve">ДТП с погибшими детьми зарегистрированы в </w:t>
      </w:r>
      <w:proofErr w:type="spellStart"/>
      <w:r w:rsidRPr="00225B83">
        <w:rPr>
          <w:sz w:val="28"/>
          <w:szCs w:val="28"/>
        </w:rPr>
        <w:t>Кировграде</w:t>
      </w:r>
      <w:proofErr w:type="spellEnd"/>
      <w:r w:rsidRPr="00225B83">
        <w:rPr>
          <w:sz w:val="28"/>
          <w:szCs w:val="28"/>
        </w:rPr>
        <w:t xml:space="preserve">, Первоуральске </w:t>
      </w:r>
      <w:r>
        <w:rPr>
          <w:sz w:val="28"/>
          <w:szCs w:val="28"/>
        </w:rPr>
        <w:br/>
      </w:r>
      <w:r w:rsidRPr="00225B83">
        <w:rPr>
          <w:sz w:val="28"/>
          <w:szCs w:val="28"/>
        </w:rPr>
        <w:t>и Краснотурьинске (по 1 ДТП; +100%):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 xml:space="preserve">20.06.2020 года около 06 часов в </w:t>
      </w:r>
      <w:proofErr w:type="spellStart"/>
      <w:r w:rsidRPr="00225B83">
        <w:rPr>
          <w:i/>
          <w:sz w:val="28"/>
          <w:szCs w:val="28"/>
        </w:rPr>
        <w:t>Кировградском</w:t>
      </w:r>
      <w:proofErr w:type="spellEnd"/>
      <w:r w:rsidRPr="00225B83">
        <w:rPr>
          <w:i/>
          <w:sz w:val="28"/>
          <w:szCs w:val="28"/>
        </w:rPr>
        <w:t xml:space="preserve"> районе, на автодороге </w:t>
      </w:r>
      <w:proofErr w:type="spellStart"/>
      <w:r w:rsidRPr="00225B83">
        <w:rPr>
          <w:i/>
          <w:sz w:val="28"/>
          <w:szCs w:val="28"/>
        </w:rPr>
        <w:t>Кировград</w:t>
      </w:r>
      <w:proofErr w:type="spellEnd"/>
      <w:r w:rsidRPr="00225B83">
        <w:rPr>
          <w:i/>
          <w:sz w:val="28"/>
          <w:szCs w:val="28"/>
        </w:rPr>
        <w:t xml:space="preserve"> - </w:t>
      </w:r>
      <w:proofErr w:type="spellStart"/>
      <w:r w:rsidRPr="00225B83">
        <w:rPr>
          <w:i/>
          <w:sz w:val="28"/>
          <w:szCs w:val="28"/>
        </w:rPr>
        <w:t>Карпушиха</w:t>
      </w:r>
      <w:proofErr w:type="spellEnd"/>
      <w:r w:rsidRPr="00225B83">
        <w:rPr>
          <w:i/>
          <w:sz w:val="28"/>
          <w:szCs w:val="28"/>
        </w:rPr>
        <w:t xml:space="preserve"> - </w:t>
      </w:r>
      <w:proofErr w:type="spellStart"/>
      <w:r w:rsidRPr="00225B83">
        <w:rPr>
          <w:i/>
          <w:sz w:val="28"/>
          <w:szCs w:val="28"/>
        </w:rPr>
        <w:t>Левиха</w:t>
      </w:r>
      <w:proofErr w:type="spellEnd"/>
      <w:r w:rsidRPr="00225B83">
        <w:rPr>
          <w:i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</w:t>
      </w:r>
      <w:proofErr w:type="gramStart"/>
      <w:r w:rsidRPr="00225B83">
        <w:rPr>
          <w:i/>
          <w:sz w:val="28"/>
          <w:szCs w:val="28"/>
        </w:rPr>
        <w:t>зд с пр</w:t>
      </w:r>
      <w:proofErr w:type="gramEnd"/>
      <w:r w:rsidRPr="00225B83">
        <w:rPr>
          <w:i/>
          <w:sz w:val="28"/>
          <w:szCs w:val="28"/>
        </w:rPr>
        <w:t>оезжей части вправо с последующим наездом на препятствие - дерево. В результате ДТП погиб пассажир</w:t>
      </w:r>
      <w:r w:rsidR="00D420AB">
        <w:rPr>
          <w:i/>
          <w:sz w:val="28"/>
          <w:szCs w:val="28"/>
        </w:rPr>
        <w:t xml:space="preserve"> </w:t>
      </w:r>
      <w:r w:rsidRPr="00225B83">
        <w:rPr>
          <w:i/>
          <w:sz w:val="28"/>
          <w:szCs w:val="28"/>
        </w:rPr>
        <w:t xml:space="preserve">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</w:t>
      </w:r>
      <w:proofErr w:type="gramStart"/>
      <w:r w:rsidRPr="00225B83">
        <w:rPr>
          <w:i/>
          <w:sz w:val="28"/>
          <w:szCs w:val="28"/>
        </w:rPr>
        <w:t>г</w:t>
      </w:r>
      <w:proofErr w:type="gramEnd"/>
      <w:r w:rsidRPr="00225B83">
        <w:rPr>
          <w:i/>
          <w:sz w:val="28"/>
          <w:szCs w:val="28"/>
        </w:rPr>
        <w:t xml:space="preserve">. Красноярска к родственникам. </w:t>
      </w:r>
    </w:p>
    <w:p w:rsidR="00FF18AF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>11.08.2020 года около 14 часов в Первоуральске, напротив дома 34 по улице Ватутина, водитель, 1964 г.р., управляя автомобилем «</w:t>
      </w:r>
      <w:proofErr w:type="spellStart"/>
      <w:r w:rsidRPr="00225B83">
        <w:rPr>
          <w:i/>
          <w:sz w:val="28"/>
          <w:szCs w:val="28"/>
        </w:rPr>
        <w:t>Вольво</w:t>
      </w:r>
      <w:proofErr w:type="spellEnd"/>
      <w:r w:rsidRPr="00225B83">
        <w:rPr>
          <w:i/>
          <w:sz w:val="28"/>
          <w:szCs w:val="28"/>
        </w:rPr>
        <w:t xml:space="preserve">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DD3E35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12.09.2020 года около 21 часа 30 минут в Волчанске, 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</w:t>
      </w:r>
      <w:r w:rsidRPr="00DD3E35">
        <w:rPr>
          <w:i/>
          <w:sz w:val="28"/>
          <w:szCs w:val="28"/>
        </w:rPr>
        <w:t xml:space="preserve">пешехода, </w:t>
      </w:r>
      <w:r w:rsidRPr="00DD3E35">
        <w:rPr>
          <w:i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DD3E3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br/>
      </w:r>
      <w:r w:rsidRPr="00DD3E35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полученных травм девочка </w:t>
      </w:r>
      <w:r w:rsidRPr="00DD3E35">
        <w:rPr>
          <w:i/>
          <w:sz w:val="28"/>
          <w:szCs w:val="28"/>
        </w:rPr>
        <w:t xml:space="preserve">скончалась на месте происшествия. Водитель </w:t>
      </w:r>
      <w:r>
        <w:rPr>
          <w:i/>
          <w:sz w:val="28"/>
          <w:szCs w:val="28"/>
        </w:rPr>
        <w:br/>
      </w:r>
      <w:r w:rsidRPr="00DD3E35">
        <w:rPr>
          <w:i/>
          <w:sz w:val="28"/>
          <w:szCs w:val="28"/>
        </w:rPr>
        <w:t xml:space="preserve">с места аварии скрылся, вскоре был разыскан. Погибшая </w:t>
      </w:r>
      <w:r>
        <w:rPr>
          <w:i/>
          <w:sz w:val="28"/>
          <w:szCs w:val="28"/>
        </w:rPr>
        <w:t>находилась</w:t>
      </w:r>
      <w:r w:rsidRPr="00DD3E35">
        <w:rPr>
          <w:i/>
          <w:sz w:val="28"/>
          <w:szCs w:val="28"/>
        </w:rPr>
        <w:t xml:space="preserve"> в компании </w:t>
      </w:r>
      <w:r>
        <w:rPr>
          <w:i/>
          <w:sz w:val="28"/>
          <w:szCs w:val="28"/>
        </w:rPr>
        <w:t>4 подруг. Девочки</w:t>
      </w:r>
      <w:r w:rsidRPr="00DD3E35">
        <w:rPr>
          <w:i/>
          <w:color w:val="000000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</w:t>
      </w:r>
      <w:r w:rsidR="00D420A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E35">
        <w:rPr>
          <w:i/>
          <w:sz w:val="28"/>
          <w:szCs w:val="28"/>
        </w:rPr>
        <w:t>Световозвращающие</w:t>
      </w:r>
      <w:proofErr w:type="spellEnd"/>
      <w:r w:rsidRPr="00DD3E35">
        <w:rPr>
          <w:i/>
          <w:sz w:val="28"/>
          <w:szCs w:val="28"/>
        </w:rPr>
        <w:t xml:space="preserve"> элементы на верхней одежде подростков отсутствовали.</w:t>
      </w:r>
    </w:p>
    <w:p w:rsidR="00FF18AF" w:rsidRDefault="00FF18AF" w:rsidP="00FF18AF">
      <w:pPr>
        <w:ind w:left="-284" w:firstLine="709"/>
        <w:jc w:val="both"/>
        <w:rPr>
          <w:sz w:val="28"/>
          <w:szCs w:val="28"/>
        </w:rPr>
      </w:pPr>
      <w:r w:rsidRPr="00D16044">
        <w:rPr>
          <w:sz w:val="28"/>
          <w:szCs w:val="28"/>
        </w:rPr>
        <w:lastRenderedPageBreak/>
        <w:t xml:space="preserve">В 14 муниципальных образованиях Свердловской области отмечается рост аварийности с участием несовершеннолетних. </w:t>
      </w:r>
      <w:proofErr w:type="gramStart"/>
      <w:r w:rsidRPr="00D16044">
        <w:rPr>
          <w:sz w:val="28"/>
          <w:szCs w:val="28"/>
        </w:rPr>
        <w:t>На 2</w:t>
      </w:r>
      <w:r>
        <w:rPr>
          <w:sz w:val="28"/>
          <w:szCs w:val="28"/>
        </w:rPr>
        <w:t>0</w:t>
      </w:r>
      <w:r w:rsidRPr="00D16044">
        <w:rPr>
          <w:sz w:val="28"/>
          <w:szCs w:val="28"/>
        </w:rPr>
        <w:t xml:space="preserve">0% увеличилось количество ДТП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Артях</w:t>
      </w:r>
      <w:proofErr w:type="spellEnd"/>
      <w:r>
        <w:rPr>
          <w:sz w:val="28"/>
          <w:szCs w:val="28"/>
        </w:rPr>
        <w:t xml:space="preserve"> (3 ДТП); </w:t>
      </w:r>
      <w:r w:rsidRPr="00D16044">
        <w:rPr>
          <w:sz w:val="28"/>
          <w:szCs w:val="28"/>
        </w:rPr>
        <w:t xml:space="preserve">на </w:t>
      </w:r>
      <w:r>
        <w:rPr>
          <w:sz w:val="28"/>
          <w:szCs w:val="28"/>
        </w:rPr>
        <w:t>150</w:t>
      </w:r>
      <w:r w:rsidRPr="00D16044">
        <w:rPr>
          <w:sz w:val="28"/>
          <w:szCs w:val="28"/>
        </w:rPr>
        <w:t>% в Верхней Пышме (10 ДТП)</w:t>
      </w:r>
      <w:r>
        <w:rPr>
          <w:sz w:val="28"/>
          <w:szCs w:val="28"/>
        </w:rPr>
        <w:t xml:space="preserve"> и Полевском (5 ДТП)</w:t>
      </w:r>
      <w:r w:rsidRPr="00D16044">
        <w:rPr>
          <w:sz w:val="28"/>
          <w:szCs w:val="28"/>
        </w:rPr>
        <w:t xml:space="preserve">; </w:t>
      </w:r>
      <w:r>
        <w:rPr>
          <w:sz w:val="28"/>
          <w:szCs w:val="28"/>
        </w:rPr>
        <w:br/>
      </w:r>
      <w:r w:rsidRPr="00D16044">
        <w:rPr>
          <w:sz w:val="28"/>
          <w:szCs w:val="28"/>
        </w:rPr>
        <w:t>на 100% в</w:t>
      </w:r>
      <w:r>
        <w:rPr>
          <w:sz w:val="28"/>
          <w:szCs w:val="28"/>
        </w:rPr>
        <w:t xml:space="preserve"> Новой Ляле, Красноуфимске (по 4 ДТП), </w:t>
      </w:r>
      <w:proofErr w:type="spellStart"/>
      <w:r>
        <w:rPr>
          <w:sz w:val="28"/>
          <w:szCs w:val="28"/>
        </w:rPr>
        <w:t>Ивделе</w:t>
      </w:r>
      <w:proofErr w:type="spellEnd"/>
      <w:r>
        <w:rPr>
          <w:sz w:val="28"/>
          <w:szCs w:val="28"/>
        </w:rPr>
        <w:t xml:space="preserve"> (2 ДТП) и Верхней Салде (1 ДТП); на 50% в </w:t>
      </w:r>
      <w:r w:rsidRPr="00D16044">
        <w:rPr>
          <w:sz w:val="28"/>
          <w:szCs w:val="28"/>
        </w:rPr>
        <w:t>Богдановиче (6 ДТП)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Кировграде</w:t>
      </w:r>
      <w:proofErr w:type="spellEnd"/>
      <w:r>
        <w:rPr>
          <w:sz w:val="28"/>
          <w:szCs w:val="28"/>
        </w:rPr>
        <w:t xml:space="preserve"> (3 ДТП); на 33,3% </w:t>
      </w:r>
      <w:r>
        <w:rPr>
          <w:sz w:val="28"/>
          <w:szCs w:val="28"/>
        </w:rPr>
        <w:br/>
        <w:t>в Нижних Сергах (8 ДТП), Алапаевске, Качканаре (по 4 ДТП);</w:t>
      </w:r>
      <w:proofErr w:type="gramEnd"/>
      <w:r>
        <w:rPr>
          <w:sz w:val="28"/>
          <w:szCs w:val="28"/>
        </w:rPr>
        <w:t xml:space="preserve"> на 16,7% в Ирбите (2 ДТП) и на 9,1% в Заречном (12 ДТП).</w:t>
      </w:r>
    </w:p>
    <w:p w:rsidR="00FF18AF" w:rsidRPr="004F7809" w:rsidRDefault="00FF18AF" w:rsidP="00FF18AF">
      <w:pPr>
        <w:ind w:left="-284" w:firstLine="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53100" cy="4305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537CB1" w:rsidRDefault="00FF18AF" w:rsidP="00FF18AF">
      <w:pPr>
        <w:ind w:left="-284" w:firstLine="720"/>
        <w:jc w:val="both"/>
        <w:rPr>
          <w:sz w:val="28"/>
          <w:szCs w:val="28"/>
        </w:rPr>
      </w:pPr>
      <w:r w:rsidRPr="00537CB1">
        <w:rPr>
          <w:sz w:val="28"/>
          <w:szCs w:val="28"/>
        </w:rPr>
        <w:t xml:space="preserve">40% (116) пострадавших в ДТП детей приходится на среднее школьное звено, 32% (97) на дошкольный возраст и 28% (84) на начальную школу, при этом большая часть из них пострадала в качестве пассажиров транспортных средств. </w:t>
      </w:r>
      <w:r>
        <w:rPr>
          <w:sz w:val="28"/>
          <w:szCs w:val="28"/>
        </w:rPr>
        <w:br/>
      </w:r>
      <w:r w:rsidRPr="00537CB1">
        <w:rPr>
          <w:sz w:val="28"/>
          <w:szCs w:val="28"/>
        </w:rPr>
        <w:t>В 66 случ</w:t>
      </w:r>
      <w:r>
        <w:rPr>
          <w:sz w:val="28"/>
          <w:szCs w:val="28"/>
        </w:rPr>
        <w:t>аях ДТП с пострадавшими детьми-</w:t>
      </w:r>
      <w:r w:rsidRPr="00537CB1">
        <w:rPr>
          <w:sz w:val="28"/>
          <w:szCs w:val="28"/>
        </w:rPr>
        <w:t>пассажирами произошли по причине нарушения ПДД РФ водителем</w:t>
      </w:r>
      <w:r>
        <w:rPr>
          <w:sz w:val="28"/>
          <w:szCs w:val="28"/>
        </w:rPr>
        <w:t>, в чьем автомобиле находились дети</w:t>
      </w:r>
      <w:r w:rsidRPr="00537CB1">
        <w:rPr>
          <w:sz w:val="28"/>
          <w:szCs w:val="28"/>
        </w:rPr>
        <w:t xml:space="preserve"> и один ребенок погиб.</w:t>
      </w:r>
    </w:p>
    <w:p w:rsidR="00FF18AF" w:rsidRPr="004571B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F18AF">
      <w:pPr>
        <w:ind w:left="-284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971800" cy="22479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800350" cy="22479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571B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4571B1">
        <w:rPr>
          <w:color w:val="000000" w:themeColor="text1"/>
          <w:sz w:val="28"/>
          <w:szCs w:val="28"/>
        </w:rPr>
        <w:lastRenderedPageBreak/>
        <w:t>На 1</w:t>
      </w:r>
      <w:r>
        <w:rPr>
          <w:color w:val="000000" w:themeColor="text1"/>
          <w:sz w:val="28"/>
          <w:szCs w:val="28"/>
        </w:rPr>
        <w:t>8</w:t>
      </w:r>
      <w:r w:rsidRPr="004571B1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204</w:t>
      </w:r>
      <w:r w:rsidRPr="004571B1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>
        <w:rPr>
          <w:color w:val="000000" w:themeColor="text1"/>
          <w:sz w:val="28"/>
          <w:szCs w:val="28"/>
        </w:rPr>
        <w:t>5</w:t>
      </w:r>
      <w:r w:rsidRPr="004571B1">
        <w:rPr>
          <w:color w:val="000000" w:themeColor="text1"/>
          <w:sz w:val="28"/>
          <w:szCs w:val="28"/>
        </w:rPr>
        <w:t>% (2</w:t>
      </w:r>
      <w:r>
        <w:rPr>
          <w:color w:val="000000" w:themeColor="text1"/>
          <w:sz w:val="28"/>
          <w:szCs w:val="28"/>
        </w:rPr>
        <w:t>36</w:t>
      </w:r>
      <w:r w:rsidRPr="004571B1">
        <w:rPr>
          <w:color w:val="000000" w:themeColor="text1"/>
          <w:sz w:val="28"/>
          <w:szCs w:val="28"/>
        </w:rPr>
        <w:t>) раненых и на 62% (3) погибших</w:t>
      </w:r>
      <w:r w:rsidR="00D420AB">
        <w:rPr>
          <w:color w:val="000000" w:themeColor="text1"/>
          <w:sz w:val="28"/>
          <w:szCs w:val="28"/>
        </w:rPr>
        <w:t xml:space="preserve"> </w:t>
      </w:r>
      <w:r w:rsidRPr="004571B1">
        <w:rPr>
          <w:color w:val="000000" w:themeColor="text1"/>
          <w:sz w:val="28"/>
          <w:szCs w:val="28"/>
        </w:rPr>
        <w:t>в них детей.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105400" cy="36576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95FEA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F95FE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3</w:t>
      </w:r>
      <w:r w:rsidRPr="00F95FEA">
        <w:rPr>
          <w:color w:val="000000" w:themeColor="text1"/>
          <w:sz w:val="28"/>
          <w:szCs w:val="28"/>
        </w:rPr>
        <w:t>% ДТП (1</w:t>
      </w:r>
      <w:r>
        <w:rPr>
          <w:color w:val="000000" w:themeColor="text1"/>
          <w:sz w:val="28"/>
          <w:szCs w:val="28"/>
        </w:rPr>
        <w:t>67</w:t>
      </w:r>
      <w:r w:rsidRPr="00F95FEA">
        <w:rPr>
          <w:color w:val="000000" w:themeColor="text1"/>
          <w:sz w:val="28"/>
          <w:szCs w:val="28"/>
        </w:rPr>
        <w:t>) произошли при ясной погоде и 3</w:t>
      </w:r>
      <w:r>
        <w:rPr>
          <w:color w:val="000000" w:themeColor="text1"/>
          <w:sz w:val="28"/>
          <w:szCs w:val="28"/>
        </w:rPr>
        <w:t>7</w:t>
      </w:r>
      <w:r w:rsidRPr="00F95FEA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95</w:t>
      </w:r>
      <w:r w:rsidRPr="00F95FEA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br/>
      </w:r>
      <w:r w:rsidRPr="00F95FEA">
        <w:rPr>
          <w:color w:val="000000" w:themeColor="text1"/>
          <w:sz w:val="28"/>
          <w:szCs w:val="28"/>
        </w:rPr>
        <w:t>при неблагоприятных метеорологических условиях (пасмурно, дождь, туман, снегопад, метель)</w:t>
      </w:r>
      <w:r>
        <w:rPr>
          <w:color w:val="000000" w:themeColor="text1"/>
          <w:sz w:val="28"/>
          <w:szCs w:val="28"/>
        </w:rPr>
        <w:t xml:space="preserve">,2 ребенка погибли в пасмурную погоду.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2257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314BC" w:rsidRDefault="00FF18AF" w:rsidP="00FF18AF">
      <w:pPr>
        <w:ind w:left="-284" w:firstLine="567"/>
        <w:jc w:val="both"/>
        <w:rPr>
          <w:color w:val="000000" w:themeColor="text1"/>
          <w:sz w:val="28"/>
          <w:szCs w:val="28"/>
        </w:rPr>
      </w:pPr>
      <w:r w:rsidRPr="004314BC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2</w:t>
      </w:r>
      <w:r w:rsidRPr="004314BC">
        <w:rPr>
          <w:color w:val="000000" w:themeColor="text1"/>
          <w:sz w:val="28"/>
          <w:szCs w:val="28"/>
        </w:rPr>
        <w:t>% (1</w:t>
      </w:r>
      <w:r>
        <w:rPr>
          <w:color w:val="000000" w:themeColor="text1"/>
          <w:sz w:val="28"/>
          <w:szCs w:val="28"/>
        </w:rPr>
        <w:t>92</w:t>
      </w:r>
      <w:r w:rsidRPr="004314BC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>
        <w:rPr>
          <w:color w:val="000000" w:themeColor="text1"/>
          <w:sz w:val="28"/>
          <w:szCs w:val="28"/>
        </w:rPr>
        <w:br/>
      </w:r>
      <w:r w:rsidRPr="004314BC">
        <w:rPr>
          <w:color w:val="000000" w:themeColor="text1"/>
          <w:sz w:val="28"/>
          <w:szCs w:val="28"/>
        </w:rPr>
        <w:t>в период с 12 ч. 00 мин. до 21 ч. 00 мин., такая тенденция связана с активным пребыванием детей в это время на улице и интенсивностью транспорта. Самый пик аварий происходит с 18 до 21 ч. 00 мин. (</w:t>
      </w:r>
      <w:r>
        <w:rPr>
          <w:color w:val="000000" w:themeColor="text1"/>
          <w:sz w:val="28"/>
          <w:szCs w:val="28"/>
        </w:rPr>
        <w:t>76</w:t>
      </w:r>
      <w:r w:rsidRPr="004314BC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8</w:t>
      </w:r>
      <w:r w:rsidRPr="004314BC">
        <w:rPr>
          <w:color w:val="000000" w:themeColor="text1"/>
          <w:sz w:val="28"/>
          <w:szCs w:val="28"/>
        </w:rPr>
        <w:t>4 ранены), когда дети возвращаются домой из образовательных организаций, учреждений дополнительного образования</w:t>
      </w:r>
      <w:r>
        <w:rPr>
          <w:color w:val="000000" w:themeColor="text1"/>
          <w:sz w:val="28"/>
          <w:szCs w:val="28"/>
        </w:rPr>
        <w:t xml:space="preserve">, находятся на улице и проезжей части </w:t>
      </w:r>
      <w:r>
        <w:rPr>
          <w:color w:val="000000" w:themeColor="text1"/>
          <w:sz w:val="28"/>
          <w:szCs w:val="28"/>
        </w:rPr>
        <w:br/>
        <w:t>без сопровождения взрослых</w:t>
      </w:r>
      <w:r w:rsidRPr="004314BC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FF18AF">
      <w:pPr>
        <w:ind w:left="-284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139065</wp:posOffset>
            </wp:positionV>
            <wp:extent cx="1539875" cy="2052955"/>
            <wp:effectExtent l="0" t="0" r="3175" b="4445"/>
            <wp:wrapSquare wrapText="bothSides"/>
            <wp:docPr id="19" name="Рисунок 19" descr="D:\Кравченко\Анализ ДДТТ\Картинки\дуу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дуу111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94422E" w:rsidRDefault="00FF18AF" w:rsidP="00FF18AF">
      <w:pPr>
        <w:ind w:left="-284"/>
        <w:jc w:val="both"/>
        <w:rPr>
          <w:color w:val="000000" w:themeColor="text1"/>
          <w:sz w:val="28"/>
          <w:szCs w:val="28"/>
        </w:rPr>
      </w:pPr>
      <w:r w:rsidRPr="00D02421">
        <w:rPr>
          <w:noProof/>
          <w:sz w:val="28"/>
          <w:szCs w:val="28"/>
        </w:rPr>
        <w:t xml:space="preserve">С участием </w:t>
      </w:r>
      <w:r w:rsidRPr="00D02421">
        <w:rPr>
          <w:b/>
          <w:i/>
          <w:noProof/>
          <w:sz w:val="28"/>
          <w:szCs w:val="28"/>
        </w:rPr>
        <w:t>детей - пассажиров</w:t>
      </w:r>
      <w:r w:rsidRPr="00D02421">
        <w:rPr>
          <w:sz w:val="28"/>
          <w:szCs w:val="28"/>
        </w:rPr>
        <w:t xml:space="preserve"> зарегистрировано 134 (141; -7,6%) ДТП, в которых пострадали 160 (167; -7%) детей и 1 (5; -80%) погиб</w:t>
      </w:r>
      <w:r w:rsidR="00D420AB">
        <w:rPr>
          <w:sz w:val="28"/>
          <w:szCs w:val="28"/>
        </w:rPr>
        <w:t>,</w:t>
      </w:r>
      <w:r w:rsidRPr="00D02421">
        <w:rPr>
          <w:sz w:val="28"/>
          <w:szCs w:val="28"/>
        </w:rPr>
        <w:t xml:space="preserve"> </w:t>
      </w:r>
      <w:r w:rsidR="00D420AB">
        <w:rPr>
          <w:sz w:val="28"/>
          <w:szCs w:val="28"/>
        </w:rPr>
        <w:t>и</w:t>
      </w:r>
      <w:r w:rsidRPr="00D02421">
        <w:rPr>
          <w:sz w:val="28"/>
          <w:szCs w:val="28"/>
        </w:rPr>
        <w:t>з них</w:t>
      </w:r>
      <w:r w:rsidR="00D420AB">
        <w:rPr>
          <w:sz w:val="28"/>
          <w:szCs w:val="28"/>
        </w:rPr>
        <w:t>:</w:t>
      </w:r>
      <w:r w:rsidRPr="00D02421">
        <w:rPr>
          <w:sz w:val="28"/>
          <w:szCs w:val="28"/>
        </w:rPr>
        <w:t xml:space="preserve"> в возрасте до 12 лет травмированы 118 детей (137; -16,3%). </w:t>
      </w:r>
    </w:p>
    <w:p w:rsidR="00FF18AF" w:rsidRPr="007E73B6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7E73B6">
        <w:rPr>
          <w:color w:val="000000" w:themeColor="text1"/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>
        <w:rPr>
          <w:color w:val="000000" w:themeColor="text1"/>
          <w:sz w:val="28"/>
          <w:szCs w:val="28"/>
        </w:rPr>
        <w:t>0</w:t>
      </w:r>
      <w:r w:rsidRPr="007E73B6">
        <w:rPr>
          <w:color w:val="000000" w:themeColor="text1"/>
          <w:sz w:val="28"/>
          <w:szCs w:val="28"/>
        </w:rPr>
        <w:t>%.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анализе ДТП, в которых пострадали дети-пассажиры, установлено </w:t>
      </w:r>
      <w:r>
        <w:rPr>
          <w:color w:val="000000" w:themeColor="text1"/>
          <w:sz w:val="28"/>
          <w:szCs w:val="28"/>
        </w:rPr>
        <w:br/>
        <w:t>12</w:t>
      </w:r>
      <w:r w:rsidRPr="00FD5AA4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й</w:t>
      </w:r>
      <w:r w:rsidRPr="00FD5AA4">
        <w:rPr>
          <w:color w:val="000000" w:themeColor="text1"/>
          <w:sz w:val="28"/>
          <w:szCs w:val="28"/>
        </w:rPr>
        <w:t xml:space="preserve"> водителями правил перевозки детей</w:t>
      </w:r>
      <w:r>
        <w:rPr>
          <w:color w:val="000000" w:themeColor="text1"/>
          <w:sz w:val="28"/>
          <w:szCs w:val="28"/>
        </w:rPr>
        <w:t xml:space="preserve">, в которых пострадали </w:t>
      </w:r>
      <w:r>
        <w:rPr>
          <w:color w:val="000000" w:themeColor="text1"/>
          <w:sz w:val="28"/>
          <w:szCs w:val="28"/>
        </w:rPr>
        <w:br/>
      </w:r>
      <w:r w:rsidRPr="00FD5AA4">
        <w:rPr>
          <w:color w:val="000000" w:themeColor="text1"/>
          <w:sz w:val="28"/>
          <w:szCs w:val="28"/>
        </w:rPr>
        <w:t>13 несовершеннолетних (</w:t>
      </w:r>
      <w:r>
        <w:rPr>
          <w:color w:val="000000" w:themeColor="text1"/>
          <w:sz w:val="28"/>
          <w:szCs w:val="28"/>
        </w:rPr>
        <w:t>21</w:t>
      </w:r>
      <w:r w:rsidRPr="00FD5AA4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38</w:t>
      </w:r>
      <w:r w:rsidRPr="00C70572">
        <w:rPr>
          <w:color w:val="000000" w:themeColor="text1"/>
          <w:sz w:val="28"/>
          <w:szCs w:val="28"/>
        </w:rPr>
        <w:t>%): Екатеринбург</w:t>
      </w:r>
      <w:r>
        <w:rPr>
          <w:color w:val="000000" w:themeColor="text1"/>
          <w:sz w:val="28"/>
          <w:szCs w:val="28"/>
        </w:rPr>
        <w:t xml:space="preserve"> -3, в </w:t>
      </w:r>
      <w:r w:rsidRPr="00C70572">
        <w:rPr>
          <w:color w:val="000000" w:themeColor="text1"/>
          <w:sz w:val="28"/>
          <w:szCs w:val="28"/>
        </w:rPr>
        <w:t>Реж</w:t>
      </w:r>
      <w:r>
        <w:rPr>
          <w:color w:val="000000" w:themeColor="text1"/>
          <w:sz w:val="28"/>
          <w:szCs w:val="28"/>
        </w:rPr>
        <w:t>е и Богдановиче</w:t>
      </w:r>
      <w:r w:rsidR="00D420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C70572">
        <w:rPr>
          <w:color w:val="000000" w:themeColor="text1"/>
          <w:sz w:val="28"/>
          <w:szCs w:val="28"/>
        </w:rPr>
        <w:t>2,</w:t>
      </w:r>
      <w:r>
        <w:rPr>
          <w:color w:val="000000" w:themeColor="text1"/>
          <w:sz w:val="28"/>
          <w:szCs w:val="28"/>
        </w:rPr>
        <w:br/>
      </w:r>
      <w:r w:rsidRPr="00C70572">
        <w:rPr>
          <w:color w:val="000000" w:themeColor="text1"/>
          <w:sz w:val="28"/>
          <w:szCs w:val="28"/>
        </w:rPr>
        <w:t>в Алапаевске,</w:t>
      </w:r>
      <w:r>
        <w:rPr>
          <w:color w:val="000000" w:themeColor="text1"/>
          <w:sz w:val="28"/>
          <w:szCs w:val="28"/>
        </w:rPr>
        <w:t xml:space="preserve"> Невьянске, </w:t>
      </w:r>
      <w:r w:rsidRPr="00C70572">
        <w:rPr>
          <w:color w:val="000000" w:themeColor="text1"/>
          <w:sz w:val="28"/>
          <w:szCs w:val="28"/>
        </w:rPr>
        <w:t>Нижн</w:t>
      </w:r>
      <w:r>
        <w:rPr>
          <w:color w:val="000000" w:themeColor="text1"/>
          <w:sz w:val="28"/>
          <w:szCs w:val="28"/>
        </w:rPr>
        <w:t>ем</w:t>
      </w:r>
      <w:r w:rsidRPr="00C70572">
        <w:rPr>
          <w:color w:val="000000" w:themeColor="text1"/>
          <w:sz w:val="28"/>
          <w:szCs w:val="28"/>
        </w:rPr>
        <w:t xml:space="preserve"> Тагил</w:t>
      </w:r>
      <w:r>
        <w:rPr>
          <w:color w:val="000000" w:themeColor="text1"/>
          <w:sz w:val="28"/>
          <w:szCs w:val="28"/>
        </w:rPr>
        <w:t xml:space="preserve">е, </w:t>
      </w:r>
      <w:r w:rsidRPr="00C70572">
        <w:rPr>
          <w:color w:val="000000" w:themeColor="text1"/>
          <w:sz w:val="28"/>
          <w:szCs w:val="28"/>
        </w:rPr>
        <w:t>Нижних Сергах</w:t>
      </w:r>
      <w:r>
        <w:rPr>
          <w:color w:val="000000" w:themeColor="text1"/>
          <w:sz w:val="28"/>
          <w:szCs w:val="28"/>
        </w:rPr>
        <w:t>,  Первоуральске, Талице</w:t>
      </w:r>
      <w:r w:rsidRPr="00C70572">
        <w:rPr>
          <w:color w:val="000000" w:themeColor="text1"/>
          <w:sz w:val="28"/>
          <w:szCs w:val="28"/>
        </w:rPr>
        <w:t xml:space="preserve"> по 1. </w:t>
      </w:r>
      <w:r>
        <w:rPr>
          <w:color w:val="000000" w:themeColor="text1"/>
          <w:sz w:val="28"/>
          <w:szCs w:val="28"/>
        </w:rPr>
        <w:t xml:space="preserve">Два ребенка перевозились на руках, пятеро–на заднем пассажирском сидении </w:t>
      </w:r>
      <w:r w:rsidRPr="00C70572">
        <w:rPr>
          <w:color w:val="000000" w:themeColor="text1"/>
          <w:sz w:val="28"/>
          <w:szCs w:val="28"/>
        </w:rPr>
        <w:t>без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устройств, двое в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</w:t>
      </w:r>
      <w:r>
        <w:rPr>
          <w:color w:val="000000" w:themeColor="text1"/>
          <w:sz w:val="28"/>
          <w:szCs w:val="28"/>
        </w:rPr>
        <w:t>ах</w:t>
      </w:r>
      <w:r w:rsidRPr="00C70572">
        <w:rPr>
          <w:color w:val="000000" w:themeColor="text1"/>
          <w:sz w:val="28"/>
          <w:szCs w:val="28"/>
        </w:rPr>
        <w:t>, несоответствующ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росту и весу ребенка</w:t>
      </w:r>
      <w:r>
        <w:rPr>
          <w:color w:val="000000" w:themeColor="text1"/>
          <w:sz w:val="28"/>
          <w:szCs w:val="28"/>
        </w:rPr>
        <w:t>, еще один в детском удерживающем устройстве, не пристегнутым к конструкции транспортного средства, трое – не пристегнутые ремнем безопасности</w:t>
      </w:r>
      <w:r w:rsidRPr="00C70572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864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2D494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>
        <w:rPr>
          <w:color w:val="000000" w:themeColor="text1"/>
          <w:sz w:val="28"/>
          <w:szCs w:val="28"/>
        </w:rPr>
        <w:t>62</w:t>
      </w:r>
      <w:r w:rsidRPr="002D4941">
        <w:rPr>
          <w:color w:val="000000" w:themeColor="text1"/>
          <w:sz w:val="28"/>
          <w:szCs w:val="28"/>
        </w:rPr>
        <w:t>).</w:t>
      </w:r>
    </w:p>
    <w:p w:rsidR="00FF18AF" w:rsidRPr="006147AF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</w:t>
      </w:r>
      <w:proofErr w:type="gramStart"/>
      <w:r w:rsidRPr="002D4941">
        <w:rPr>
          <w:color w:val="000000" w:themeColor="text1"/>
          <w:sz w:val="28"/>
          <w:szCs w:val="28"/>
        </w:rPr>
        <w:t>ы-</w:t>
      </w:r>
      <w:proofErr w:type="gramEnd"/>
      <w:r w:rsidRPr="002D4941">
        <w:rPr>
          <w:color w:val="000000" w:themeColor="text1"/>
          <w:sz w:val="28"/>
          <w:szCs w:val="28"/>
        </w:rPr>
        <w:t xml:space="preserve"> это столкновения транспортных средств (</w:t>
      </w:r>
      <w:r>
        <w:rPr>
          <w:color w:val="000000" w:themeColor="text1"/>
          <w:sz w:val="28"/>
          <w:szCs w:val="28"/>
        </w:rPr>
        <w:t>106</w:t>
      </w:r>
      <w:r w:rsidRPr="00F65552">
        <w:rPr>
          <w:color w:val="000000" w:themeColor="text1"/>
          <w:sz w:val="28"/>
          <w:szCs w:val="28"/>
        </w:rPr>
        <w:t xml:space="preserve">; -13%), </w:t>
      </w:r>
      <w:r w:rsidRPr="002D4941">
        <w:rPr>
          <w:color w:val="000000" w:themeColor="text1"/>
          <w:sz w:val="28"/>
          <w:szCs w:val="28"/>
        </w:rPr>
        <w:t xml:space="preserve">количество </w:t>
      </w:r>
      <w:r w:rsidRPr="006147AF">
        <w:rPr>
          <w:sz w:val="28"/>
          <w:szCs w:val="28"/>
        </w:rPr>
        <w:t xml:space="preserve">травмированных в них детей снизилось на 16% (130). </w:t>
      </w:r>
      <w:proofErr w:type="gramStart"/>
      <w:r w:rsidRPr="006147AF">
        <w:rPr>
          <w:sz w:val="28"/>
          <w:szCs w:val="28"/>
        </w:rPr>
        <w:t xml:space="preserve">Четверть столкновений </w:t>
      </w:r>
      <w:r w:rsidRPr="006147AF">
        <w:rPr>
          <w:sz w:val="28"/>
          <w:szCs w:val="28"/>
        </w:rPr>
        <w:br/>
        <w:t>(25; -11%) связана с выездом на полосу встречного движения, в данных происшествиях травмированы 35 (-10%) детей, при этом в 8 (+60%) случаях водители нарушили правила обгона, в результате пострадали 9 детей</w:t>
      </w:r>
      <w:r w:rsidR="00D420AB">
        <w:rPr>
          <w:sz w:val="28"/>
          <w:szCs w:val="28"/>
        </w:rPr>
        <w:t xml:space="preserve"> </w:t>
      </w:r>
      <w:r w:rsidRPr="006147AF">
        <w:rPr>
          <w:sz w:val="28"/>
          <w:szCs w:val="28"/>
        </w:rPr>
        <w:t>- пассажиров (АППГ) и в 9 (+80%) случаях допустили выезд на полосу встречного движения в местах, где это запрещено, в результате пострадали 15 (+114%) детей.</w:t>
      </w:r>
      <w:proofErr w:type="gramEnd"/>
      <w:r w:rsidRPr="006147AF">
        <w:rPr>
          <w:sz w:val="28"/>
          <w:szCs w:val="28"/>
        </w:rPr>
        <w:t xml:space="preserve"> По причине несоблюдения очередности проезда, пострадали 62 (-16%) ребенка. </w:t>
      </w:r>
      <w:r>
        <w:rPr>
          <w:sz w:val="28"/>
          <w:szCs w:val="28"/>
        </w:rPr>
        <w:br/>
      </w:r>
      <w:r w:rsidRPr="006147AF">
        <w:rPr>
          <w:sz w:val="28"/>
          <w:szCs w:val="28"/>
        </w:rPr>
        <w:t xml:space="preserve">Из-за несоответствия скорости конкретным условиям травмированы 43 (+95%) </w:t>
      </w:r>
      <w:proofErr w:type="gramStart"/>
      <w:r w:rsidRPr="006147AF">
        <w:rPr>
          <w:sz w:val="28"/>
          <w:szCs w:val="28"/>
        </w:rPr>
        <w:t>юных</w:t>
      </w:r>
      <w:proofErr w:type="gramEnd"/>
      <w:r w:rsidRPr="006147AF">
        <w:rPr>
          <w:sz w:val="28"/>
          <w:szCs w:val="28"/>
        </w:rPr>
        <w:t xml:space="preserve"> пассажира и 1 погиб (-66%).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CA30D0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CA30D0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204 ДТП (-22%), в которых пострадали 220 (-22%) детей </w:t>
      </w:r>
      <w:r w:rsidRPr="00CA30D0">
        <w:rPr>
          <w:sz w:val="28"/>
          <w:szCs w:val="28"/>
        </w:rPr>
        <w:br/>
        <w:t xml:space="preserve">и 2 (-50%) погибли. На автомобильных дорогах вне населенных пунктов зарегистрировано 61 ДТП (+15%), травмированы 77 (+30,5%) детей </w:t>
      </w:r>
      <w:r w:rsidRPr="00CA30D0">
        <w:rPr>
          <w:sz w:val="28"/>
          <w:szCs w:val="28"/>
        </w:rPr>
        <w:br/>
        <w:t xml:space="preserve">и 1 (-80%) погиб. </w:t>
      </w:r>
      <w:r w:rsidRPr="00F709A6">
        <w:rPr>
          <w:sz w:val="28"/>
          <w:szCs w:val="28"/>
        </w:rPr>
        <w:t xml:space="preserve">Из них, на дорогах федерального значения зарегистрировано </w:t>
      </w:r>
      <w:r w:rsidRPr="00F709A6">
        <w:rPr>
          <w:sz w:val="28"/>
          <w:szCs w:val="28"/>
        </w:rPr>
        <w:br/>
        <w:t xml:space="preserve">18 ДТП, в которых пострадали 24 </w:t>
      </w:r>
      <w:r w:rsidRPr="0066042B">
        <w:rPr>
          <w:sz w:val="28"/>
          <w:szCs w:val="28"/>
        </w:rPr>
        <w:t xml:space="preserve">ребенка. На автомобильных дорогах регионального значения зарегистрировано 55 ДТП (+2%), в которых </w:t>
      </w:r>
      <w:r w:rsidRPr="0066042B">
        <w:rPr>
          <w:sz w:val="28"/>
          <w:szCs w:val="28"/>
        </w:rPr>
        <w:br/>
        <w:t xml:space="preserve">66 (+3%) детей получили травмы различной степени </w:t>
      </w:r>
      <w:r w:rsidRPr="00EA29E8">
        <w:rPr>
          <w:sz w:val="28"/>
          <w:szCs w:val="28"/>
        </w:rPr>
        <w:t xml:space="preserve">тяжести и 1 (-75%) погиб. </w:t>
      </w:r>
      <w:r>
        <w:rPr>
          <w:sz w:val="28"/>
          <w:szCs w:val="28"/>
        </w:rPr>
        <w:br/>
      </w:r>
      <w:r w:rsidRPr="00EA29E8">
        <w:rPr>
          <w:sz w:val="28"/>
          <w:szCs w:val="28"/>
        </w:rPr>
        <w:t xml:space="preserve">На дорогах местного значения зарегистрировано 162 ДТП (- 23,2%), в которых травмированы 173 (-24%) </w:t>
      </w:r>
      <w:r>
        <w:rPr>
          <w:sz w:val="28"/>
          <w:szCs w:val="28"/>
        </w:rPr>
        <w:t>ребенка</w:t>
      </w:r>
      <w:r w:rsidRPr="00EA29E8">
        <w:rPr>
          <w:sz w:val="28"/>
          <w:szCs w:val="28"/>
        </w:rPr>
        <w:t xml:space="preserve"> и 2 (-33,3%) погибли.</w:t>
      </w:r>
    </w:p>
    <w:p w:rsidR="00FF18AF" w:rsidRPr="00D82844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BE386B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5B4C2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C29">
        <w:rPr>
          <w:color w:val="000000" w:themeColor="text1"/>
          <w:sz w:val="28"/>
          <w:szCs w:val="28"/>
        </w:rPr>
        <w:t>С участием</w:t>
      </w:r>
      <w:r w:rsidRPr="005B4C29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5B4C29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104</w:t>
      </w:r>
      <w:r w:rsidRPr="005B4C29">
        <w:rPr>
          <w:color w:val="000000" w:themeColor="text1"/>
          <w:sz w:val="28"/>
          <w:szCs w:val="28"/>
        </w:rPr>
        <w:br/>
        <w:t>(1</w:t>
      </w:r>
      <w:r>
        <w:rPr>
          <w:color w:val="000000" w:themeColor="text1"/>
          <w:sz w:val="28"/>
          <w:szCs w:val="28"/>
        </w:rPr>
        <w:t>29</w:t>
      </w:r>
      <w:r w:rsidRPr="005B4C29">
        <w:rPr>
          <w:color w:val="000000" w:themeColor="text1"/>
          <w:sz w:val="28"/>
          <w:szCs w:val="28"/>
        </w:rPr>
        <w:t>; -2</w:t>
      </w:r>
      <w:r>
        <w:rPr>
          <w:color w:val="000000" w:themeColor="text1"/>
          <w:sz w:val="28"/>
          <w:szCs w:val="28"/>
        </w:rPr>
        <w:t>0</w:t>
      </w:r>
      <w:r w:rsidRPr="005B4C29">
        <w:rPr>
          <w:color w:val="000000" w:themeColor="text1"/>
          <w:sz w:val="28"/>
          <w:szCs w:val="28"/>
        </w:rPr>
        <w:t xml:space="preserve">%) ДТП, в которых пострадали </w:t>
      </w:r>
      <w:r>
        <w:rPr>
          <w:color w:val="000000" w:themeColor="text1"/>
          <w:sz w:val="28"/>
          <w:szCs w:val="28"/>
        </w:rPr>
        <w:t>108</w:t>
      </w:r>
      <w:r w:rsidRPr="005B4C2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129</w:t>
      </w:r>
      <w:r w:rsidRPr="005B4C29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17</w:t>
      </w:r>
      <w:r w:rsidRPr="005B4C29">
        <w:rPr>
          <w:color w:val="000000" w:themeColor="text1"/>
          <w:sz w:val="28"/>
          <w:szCs w:val="28"/>
        </w:rPr>
        <w:t xml:space="preserve">%) детей </w:t>
      </w:r>
      <w:r>
        <w:rPr>
          <w:color w:val="000000" w:themeColor="text1"/>
          <w:sz w:val="28"/>
          <w:szCs w:val="28"/>
        </w:rPr>
        <w:br/>
      </w:r>
      <w:r w:rsidRPr="005B4C29">
        <w:rPr>
          <w:color w:val="000000" w:themeColor="text1"/>
          <w:sz w:val="28"/>
          <w:szCs w:val="28"/>
        </w:rPr>
        <w:t>и 2 (</w:t>
      </w:r>
      <w:r>
        <w:rPr>
          <w:color w:val="000000" w:themeColor="text1"/>
          <w:sz w:val="28"/>
          <w:szCs w:val="28"/>
        </w:rPr>
        <w:t>3; -33,3%</w:t>
      </w:r>
      <w:r w:rsidRPr="005B4C29">
        <w:rPr>
          <w:color w:val="000000" w:themeColor="text1"/>
          <w:sz w:val="28"/>
          <w:szCs w:val="28"/>
        </w:rPr>
        <w:t xml:space="preserve">) </w:t>
      </w:r>
      <w:r w:rsidRPr="00BE386B">
        <w:rPr>
          <w:color w:val="000000" w:themeColor="text1"/>
          <w:sz w:val="28"/>
          <w:szCs w:val="28"/>
        </w:rPr>
        <w:t xml:space="preserve">погибли. От общего показателя аварийности </w:t>
      </w:r>
      <w:r>
        <w:rPr>
          <w:color w:val="000000" w:themeColor="text1"/>
          <w:sz w:val="28"/>
          <w:szCs w:val="28"/>
        </w:rPr>
        <w:br/>
      </w:r>
      <w:r w:rsidRPr="00BE386B">
        <w:rPr>
          <w:color w:val="000000" w:themeColor="text1"/>
          <w:sz w:val="28"/>
          <w:szCs w:val="28"/>
        </w:rPr>
        <w:t>с участием несовершеннолетних доля ДТП с участием дете</w:t>
      </w:r>
      <w:proofErr w:type="gramStart"/>
      <w:r w:rsidRPr="00BE386B">
        <w:rPr>
          <w:color w:val="000000" w:themeColor="text1"/>
          <w:sz w:val="28"/>
          <w:szCs w:val="28"/>
        </w:rPr>
        <w:t>й-</w:t>
      </w:r>
      <w:proofErr w:type="gramEnd"/>
      <w:r w:rsidRPr="00BE386B">
        <w:rPr>
          <w:color w:val="000000" w:themeColor="text1"/>
          <w:sz w:val="28"/>
          <w:szCs w:val="28"/>
        </w:rPr>
        <w:t xml:space="preserve"> пешеходов составила 3</w:t>
      </w:r>
      <w:r>
        <w:rPr>
          <w:color w:val="000000" w:themeColor="text1"/>
          <w:sz w:val="28"/>
          <w:szCs w:val="28"/>
        </w:rPr>
        <w:t>9</w:t>
      </w:r>
      <w:r w:rsidRPr="00BE386B">
        <w:rPr>
          <w:color w:val="000000" w:themeColor="text1"/>
          <w:sz w:val="28"/>
          <w:szCs w:val="28"/>
        </w:rPr>
        <w:t>%.</w:t>
      </w:r>
    </w:p>
    <w:p w:rsidR="00FF18AF" w:rsidRPr="00BE386B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>На 4% (</w:t>
      </w:r>
      <w:r>
        <w:rPr>
          <w:color w:val="000000" w:themeColor="text1"/>
          <w:sz w:val="28"/>
          <w:szCs w:val="28"/>
        </w:rPr>
        <w:t>51</w:t>
      </w:r>
      <w:r w:rsidRPr="00BE386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увеличилось</w:t>
      </w:r>
      <w:r w:rsidRPr="00BE386B">
        <w:rPr>
          <w:color w:val="000000" w:themeColor="text1"/>
          <w:sz w:val="28"/>
          <w:szCs w:val="28"/>
        </w:rPr>
        <w:t xml:space="preserve"> количеств</w:t>
      </w:r>
      <w:r>
        <w:rPr>
          <w:color w:val="000000" w:themeColor="text1"/>
          <w:sz w:val="28"/>
          <w:szCs w:val="28"/>
        </w:rPr>
        <w:t>о</w:t>
      </w:r>
      <w:r w:rsidRPr="00BE386B">
        <w:rPr>
          <w:color w:val="000000" w:themeColor="text1"/>
          <w:sz w:val="28"/>
          <w:szCs w:val="28"/>
        </w:rPr>
        <w:t xml:space="preserve"> ДТП и раненых</w:t>
      </w:r>
      <w:r>
        <w:rPr>
          <w:color w:val="000000" w:themeColor="text1"/>
          <w:sz w:val="28"/>
          <w:szCs w:val="28"/>
        </w:rPr>
        <w:t xml:space="preserve"> (50)</w:t>
      </w:r>
      <w:r w:rsidRPr="00BE386B">
        <w:rPr>
          <w:color w:val="000000" w:themeColor="text1"/>
          <w:sz w:val="28"/>
          <w:szCs w:val="28"/>
        </w:rPr>
        <w:t xml:space="preserve"> по собственной неосторожности несовершеннолетних пешеходов</w:t>
      </w:r>
      <w:r>
        <w:rPr>
          <w:color w:val="000000" w:themeColor="text1"/>
          <w:sz w:val="28"/>
          <w:szCs w:val="28"/>
        </w:rPr>
        <w:t>, 1 ребенок погиб</w:t>
      </w:r>
      <w:r w:rsidRPr="00BE386B">
        <w:rPr>
          <w:color w:val="000000" w:themeColor="text1"/>
          <w:sz w:val="28"/>
          <w:szCs w:val="28"/>
        </w:rPr>
        <w:t xml:space="preserve">. </w:t>
      </w:r>
    </w:p>
    <w:p w:rsidR="00FF18AF" w:rsidRPr="00E77BF7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>Каждый второй наезд на ребенка (</w:t>
      </w:r>
      <w:r>
        <w:rPr>
          <w:color w:val="000000" w:themeColor="text1"/>
          <w:sz w:val="28"/>
          <w:szCs w:val="28"/>
        </w:rPr>
        <w:t>40</w:t>
      </w:r>
      <w:r w:rsidRPr="00BE386B">
        <w:rPr>
          <w:color w:val="000000" w:themeColor="text1"/>
          <w:sz w:val="28"/>
          <w:szCs w:val="28"/>
        </w:rPr>
        <w:t xml:space="preserve"> ДТП) совершен на пешеходном переходе. В таких </w:t>
      </w:r>
      <w:r w:rsidRPr="00A82518">
        <w:rPr>
          <w:color w:val="000000" w:themeColor="text1"/>
          <w:sz w:val="28"/>
          <w:szCs w:val="28"/>
        </w:rPr>
        <w:t xml:space="preserve">происшествиях </w:t>
      </w:r>
      <w:proofErr w:type="gramStart"/>
      <w:r w:rsidRPr="00A82518">
        <w:rPr>
          <w:color w:val="000000" w:themeColor="text1"/>
          <w:sz w:val="28"/>
          <w:szCs w:val="28"/>
        </w:rPr>
        <w:t>травмированы</w:t>
      </w:r>
      <w:proofErr w:type="gramEnd"/>
      <w:r w:rsidRPr="00A82518">
        <w:rPr>
          <w:color w:val="000000" w:themeColor="text1"/>
          <w:sz w:val="28"/>
          <w:szCs w:val="28"/>
        </w:rPr>
        <w:t xml:space="preserve"> 43 юных пешехода (-23%) </w:t>
      </w:r>
      <w:r>
        <w:rPr>
          <w:color w:val="000000" w:themeColor="text1"/>
          <w:sz w:val="28"/>
          <w:szCs w:val="28"/>
        </w:rPr>
        <w:br/>
      </w:r>
      <w:r w:rsidRPr="00A82518">
        <w:rPr>
          <w:color w:val="000000" w:themeColor="text1"/>
          <w:sz w:val="28"/>
          <w:szCs w:val="28"/>
        </w:rPr>
        <w:t xml:space="preserve">и 1 (АППГ) ребенок погиб. Из них на нерегулируемых пешеходных переходах количество происшествий уменьшилось на 15% (23), раненых на 10% (26) </w:t>
      </w:r>
      <w:r>
        <w:rPr>
          <w:color w:val="000000" w:themeColor="text1"/>
          <w:sz w:val="28"/>
          <w:szCs w:val="28"/>
        </w:rPr>
        <w:br/>
      </w:r>
      <w:r w:rsidRPr="00A82518">
        <w:rPr>
          <w:color w:val="000000" w:themeColor="text1"/>
          <w:sz w:val="28"/>
          <w:szCs w:val="28"/>
        </w:rPr>
        <w:t xml:space="preserve">и 1 ребенок погиб (+100%): </w:t>
      </w:r>
      <w:proofErr w:type="gramStart"/>
      <w:r w:rsidRPr="00A82518">
        <w:rPr>
          <w:color w:val="000000" w:themeColor="text1"/>
          <w:sz w:val="28"/>
          <w:szCs w:val="28"/>
        </w:rPr>
        <w:t xml:space="preserve">Екатеринбург -7 ДТП, Нижний Тагил- 3 ДТП, </w:t>
      </w:r>
      <w:proofErr w:type="spellStart"/>
      <w:r w:rsidRPr="00A82518">
        <w:rPr>
          <w:color w:val="000000" w:themeColor="text1"/>
          <w:sz w:val="28"/>
          <w:szCs w:val="28"/>
        </w:rPr>
        <w:t>Новоуральск</w:t>
      </w:r>
      <w:proofErr w:type="spellEnd"/>
      <w:r w:rsidRPr="00A82518">
        <w:rPr>
          <w:color w:val="000000" w:themeColor="text1"/>
          <w:sz w:val="28"/>
          <w:szCs w:val="28"/>
        </w:rPr>
        <w:t xml:space="preserve"> и Первоуральск по 2 ДТП, Алапаевск, Заречный, Богданович, Каменск-Уральский, Качканар, </w:t>
      </w:r>
      <w:proofErr w:type="spellStart"/>
      <w:r w:rsidRPr="00A82518">
        <w:rPr>
          <w:color w:val="000000" w:themeColor="text1"/>
          <w:sz w:val="28"/>
          <w:szCs w:val="28"/>
        </w:rPr>
        <w:t>Новоуральск</w:t>
      </w:r>
      <w:proofErr w:type="spellEnd"/>
      <w:r w:rsidRPr="00A82518">
        <w:rPr>
          <w:color w:val="000000" w:themeColor="text1"/>
          <w:sz w:val="28"/>
          <w:szCs w:val="28"/>
        </w:rPr>
        <w:t>, Полевской, р.п.</w:t>
      </w:r>
      <w:proofErr w:type="gramEnd"/>
      <w:r w:rsidRPr="00A82518">
        <w:rPr>
          <w:color w:val="000000" w:themeColor="text1"/>
          <w:sz w:val="28"/>
          <w:szCs w:val="28"/>
        </w:rPr>
        <w:t xml:space="preserve"> Пышма и Серов </w:t>
      </w:r>
      <w:r>
        <w:rPr>
          <w:color w:val="000000" w:themeColor="text1"/>
          <w:sz w:val="28"/>
          <w:szCs w:val="28"/>
        </w:rPr>
        <w:br/>
      </w:r>
      <w:r w:rsidRPr="00A82518">
        <w:rPr>
          <w:color w:val="000000" w:themeColor="text1"/>
          <w:sz w:val="28"/>
          <w:szCs w:val="28"/>
        </w:rPr>
        <w:t xml:space="preserve">по 1 ДТП. На регулируемых пешеходных переходах </w:t>
      </w:r>
      <w:r w:rsidRPr="009E08E0">
        <w:rPr>
          <w:color w:val="000000" w:themeColor="text1"/>
          <w:sz w:val="28"/>
          <w:szCs w:val="28"/>
        </w:rPr>
        <w:t>количество ДТП и раненых снизилось на 6% (16): Екатеринбург 13 ДТП (АППГ), Нижний Тагил 1 ДТП (-50%), Верхняя Пышма и Качканар по 1 ДТП (+100%).</w:t>
      </w:r>
    </w:p>
    <w:p w:rsidR="00FF18AF" w:rsidRPr="00187FB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200525" cy="2486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B9217A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43</w:t>
      </w:r>
      <w:r w:rsidRPr="00B9217A">
        <w:rPr>
          <w:color w:val="000000" w:themeColor="text1"/>
          <w:sz w:val="28"/>
          <w:szCs w:val="28"/>
        </w:rPr>
        <w:t>% (1</w:t>
      </w:r>
      <w:r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>) снизилось количество происшествий с детьми</w:t>
      </w:r>
      <w:r w:rsidR="00D420AB">
        <w:rPr>
          <w:color w:val="000000" w:themeColor="text1"/>
          <w:sz w:val="28"/>
          <w:szCs w:val="28"/>
        </w:rPr>
        <w:t xml:space="preserve"> </w:t>
      </w:r>
      <w:r w:rsidRPr="00B9217A">
        <w:rPr>
          <w:color w:val="000000" w:themeColor="text1"/>
          <w:sz w:val="28"/>
          <w:szCs w:val="28"/>
        </w:rPr>
        <w:t xml:space="preserve">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>
        <w:rPr>
          <w:color w:val="000000" w:themeColor="text1"/>
          <w:sz w:val="28"/>
          <w:szCs w:val="28"/>
        </w:rPr>
        <w:t>1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>
        <w:rPr>
          <w:color w:val="000000" w:themeColor="text1"/>
          <w:sz w:val="28"/>
          <w:szCs w:val="28"/>
        </w:rPr>
        <w:t>45</w:t>
      </w:r>
      <w:r w:rsidRPr="00B9217A">
        <w:rPr>
          <w:color w:val="000000" w:themeColor="text1"/>
          <w:sz w:val="28"/>
          <w:szCs w:val="28"/>
        </w:rPr>
        <w:t>%) и 1 погиб (АППГ).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</w:t>
      </w:r>
      <w:r w:rsidR="00D420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</w:t>
      </w:r>
      <w:proofErr w:type="spellStart"/>
      <w:r w:rsidRPr="00B9217A">
        <w:rPr>
          <w:color w:val="000000" w:themeColor="text1"/>
          <w:sz w:val="28"/>
          <w:szCs w:val="28"/>
        </w:rPr>
        <w:t>Кировград</w:t>
      </w:r>
      <w:proofErr w:type="spellEnd"/>
      <w:r w:rsidRPr="00B9217A">
        <w:rPr>
          <w:color w:val="000000" w:themeColor="text1"/>
          <w:sz w:val="28"/>
          <w:szCs w:val="28"/>
        </w:rPr>
        <w:t xml:space="preserve">, Краснотурьинск, </w:t>
      </w:r>
      <w:proofErr w:type="spellStart"/>
      <w:r w:rsidRPr="00B9217A">
        <w:rPr>
          <w:color w:val="000000" w:themeColor="text1"/>
          <w:sz w:val="28"/>
          <w:szCs w:val="28"/>
        </w:rPr>
        <w:t>Новоуральск</w:t>
      </w:r>
      <w:proofErr w:type="spellEnd"/>
      <w:r w:rsidRPr="00B9217A">
        <w:rPr>
          <w:color w:val="000000" w:themeColor="text1"/>
          <w:sz w:val="28"/>
          <w:szCs w:val="28"/>
        </w:rPr>
        <w:t>, Сысерть, Сухой Лог 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</w:t>
      </w:r>
      <w:proofErr w:type="spellStart"/>
      <w:r w:rsidRPr="00894921"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 w:rsidRPr="00894921">
        <w:rPr>
          <w:b/>
          <w:i/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:rsidR="00FF18AF" w:rsidRDefault="00FF18AF" w:rsidP="00FF18AF">
      <w:pPr>
        <w:ind w:left="-284" w:firstLine="284"/>
        <w:jc w:val="center"/>
        <w:rPr>
          <w:color w:val="000000" w:themeColor="text1"/>
          <w:sz w:val="28"/>
          <w:szCs w:val="28"/>
        </w:rPr>
      </w:pPr>
      <w:bookmarkStart w:id="0" w:name="_GoBack"/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57900" cy="2038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FF18AF" w:rsidRDefault="00FF18AF" w:rsidP="00FF18AF">
      <w:pPr>
        <w:ind w:left="-284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15%, погибших на 67%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Pr="00894921">
        <w:rPr>
          <w:color w:val="000000" w:themeColor="text1"/>
          <w:sz w:val="28"/>
          <w:szCs w:val="28"/>
        </w:rPr>
        <w:t>%. Количество ДТП с участием детей</w:t>
      </w:r>
      <w:r w:rsidR="00D420AB">
        <w:rPr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t xml:space="preserve">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Pr="00894921">
        <w:rPr>
          <w:color w:val="000000" w:themeColor="text1"/>
          <w:sz w:val="28"/>
          <w:szCs w:val="28"/>
        </w:rPr>
        <w:t>,6%, с участием детей-пешеходов на 2</w:t>
      </w:r>
      <w:r>
        <w:rPr>
          <w:color w:val="000000" w:themeColor="text1"/>
          <w:sz w:val="28"/>
          <w:szCs w:val="28"/>
        </w:rPr>
        <w:t>0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>
        <w:rPr>
          <w:color w:val="000000" w:themeColor="text1"/>
          <w:sz w:val="28"/>
          <w:szCs w:val="28"/>
        </w:rPr>
        <w:t>73</w:t>
      </w:r>
      <w:r w:rsidRPr="00220367">
        <w:rPr>
          <w:color w:val="000000" w:themeColor="text1"/>
          <w:sz w:val="28"/>
          <w:szCs w:val="28"/>
        </w:rPr>
        <w:t xml:space="preserve"> ДТП </w:t>
      </w:r>
      <w:r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из 2</w:t>
      </w:r>
      <w:r>
        <w:rPr>
          <w:color w:val="000000" w:themeColor="text1"/>
          <w:sz w:val="28"/>
          <w:szCs w:val="28"/>
        </w:rPr>
        <w:t>65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травмированных детей: Екатеринбург </w:t>
      </w:r>
      <w:r>
        <w:rPr>
          <w:color w:val="000000" w:themeColor="text1"/>
          <w:sz w:val="28"/>
          <w:szCs w:val="28"/>
        </w:rPr>
        <w:t>32</w:t>
      </w:r>
      <w:r w:rsidRPr="00220367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+1</w:t>
      </w:r>
      <w:r w:rsidRPr="00220367">
        <w:rPr>
          <w:color w:val="000000" w:themeColor="text1"/>
          <w:sz w:val="28"/>
          <w:szCs w:val="28"/>
        </w:rPr>
        <w:t xml:space="preserve">4%); Нижний Тагил </w:t>
      </w:r>
      <w:r>
        <w:rPr>
          <w:color w:val="000000" w:themeColor="text1"/>
          <w:sz w:val="28"/>
          <w:szCs w:val="28"/>
        </w:rPr>
        <w:t>7</w:t>
      </w:r>
      <w:r w:rsidRPr="00220367">
        <w:rPr>
          <w:color w:val="000000" w:themeColor="text1"/>
          <w:sz w:val="28"/>
          <w:szCs w:val="28"/>
        </w:rPr>
        <w:t xml:space="preserve"> (+</w:t>
      </w:r>
      <w:r>
        <w:rPr>
          <w:color w:val="000000" w:themeColor="text1"/>
          <w:sz w:val="28"/>
          <w:szCs w:val="28"/>
        </w:rPr>
        <w:t>75</w:t>
      </w:r>
      <w:r w:rsidRPr="00220367">
        <w:rPr>
          <w:color w:val="000000" w:themeColor="text1"/>
          <w:sz w:val="28"/>
          <w:szCs w:val="28"/>
        </w:rPr>
        <w:t xml:space="preserve">%); Верхняя Пышма 4 (+300%); Краснотурьинск 3 (+100%); по 2 ДТП в Алапаевске (+100%), Березовском (-33,3%), Красноуфимске (+100%) и Серове (АППГ); по 1 ДТП в </w:t>
      </w:r>
      <w:r>
        <w:rPr>
          <w:color w:val="000000" w:themeColor="text1"/>
          <w:sz w:val="28"/>
          <w:szCs w:val="28"/>
        </w:rPr>
        <w:t>Каменск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Уральском </w:t>
      </w:r>
      <w:r>
        <w:rPr>
          <w:color w:val="000000" w:themeColor="text1"/>
          <w:sz w:val="28"/>
          <w:szCs w:val="28"/>
        </w:rPr>
        <w:br/>
        <w:t xml:space="preserve">(-80%),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(АППГ),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</w:t>
      </w:r>
      <w:r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Ирбите (</w:t>
      </w:r>
      <w:r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</w:t>
      </w:r>
      <w:proofErr w:type="spellStart"/>
      <w:r w:rsidRPr="00220367">
        <w:rPr>
          <w:color w:val="000000" w:themeColor="text1"/>
          <w:sz w:val="28"/>
          <w:szCs w:val="28"/>
        </w:rPr>
        <w:t>Кировграде</w:t>
      </w:r>
      <w:proofErr w:type="spellEnd"/>
      <w:r w:rsidRPr="00220367">
        <w:rPr>
          <w:color w:val="000000" w:themeColor="text1"/>
          <w:sz w:val="28"/>
          <w:szCs w:val="28"/>
        </w:rPr>
        <w:t xml:space="preserve"> (АППГ), Новой Ляле (АППГ), Первоуральске (+100%), Полевском (+100%), Ревде (-50%), Реже (-67%), Североуральске (-50%), </w:t>
      </w:r>
      <w:r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 xml:space="preserve">Сысерти (-67%), Сухом Логу (АППГ), Тугулыме (+100%), Качканаре (-50%), Заречном (-67%) и </w:t>
      </w:r>
      <w:proofErr w:type="spellStart"/>
      <w:r w:rsidRPr="00220367">
        <w:rPr>
          <w:color w:val="000000" w:themeColor="text1"/>
          <w:sz w:val="28"/>
          <w:szCs w:val="28"/>
        </w:rPr>
        <w:t>Новоуральске</w:t>
      </w:r>
      <w:proofErr w:type="spellEnd"/>
      <w:r w:rsidRPr="00220367">
        <w:rPr>
          <w:color w:val="000000" w:themeColor="text1"/>
          <w:sz w:val="28"/>
          <w:szCs w:val="28"/>
        </w:rPr>
        <w:t xml:space="preserve"> (-75%). </w:t>
      </w:r>
      <w:proofErr w:type="gramStart"/>
      <w:r w:rsidRPr="00220367">
        <w:rPr>
          <w:color w:val="000000" w:themeColor="text1"/>
          <w:sz w:val="28"/>
          <w:szCs w:val="28"/>
        </w:rPr>
        <w:t xml:space="preserve">Основными нарушениями ПДД РФ, </w:t>
      </w:r>
      <w:r w:rsidRPr="00220367">
        <w:rPr>
          <w:color w:val="000000" w:themeColor="text1"/>
          <w:sz w:val="28"/>
          <w:szCs w:val="28"/>
        </w:rPr>
        <w:lastRenderedPageBreak/>
        <w:t>допущенными несовершеннолетними, стали</w:t>
      </w:r>
      <w:r w:rsidR="00D420AB">
        <w:rPr>
          <w:color w:val="000000" w:themeColor="text1"/>
          <w:sz w:val="28"/>
          <w:szCs w:val="28"/>
        </w:rPr>
        <w:t>:</w:t>
      </w:r>
      <w:r w:rsidRPr="00220367">
        <w:rPr>
          <w:color w:val="000000" w:themeColor="text1"/>
          <w:sz w:val="28"/>
          <w:szCs w:val="28"/>
        </w:rPr>
        <w:t xml:space="preserve"> </w:t>
      </w:r>
      <w:r w:rsidRPr="00B32FE2">
        <w:rPr>
          <w:sz w:val="28"/>
          <w:szCs w:val="28"/>
        </w:rPr>
        <w:t xml:space="preserve">переход проезжей части </w:t>
      </w:r>
      <w:r>
        <w:rPr>
          <w:sz w:val="28"/>
          <w:szCs w:val="28"/>
        </w:rPr>
        <w:br/>
      </w:r>
      <w:r w:rsidRPr="00B32FE2">
        <w:rPr>
          <w:sz w:val="28"/>
          <w:szCs w:val="28"/>
        </w:rPr>
        <w:t>в неустановленном месте (</w:t>
      </w:r>
      <w:r>
        <w:rPr>
          <w:sz w:val="28"/>
          <w:szCs w:val="28"/>
        </w:rPr>
        <w:t>28</w:t>
      </w:r>
      <w:r w:rsidRPr="00B32FE2">
        <w:rPr>
          <w:sz w:val="28"/>
          <w:szCs w:val="28"/>
        </w:rPr>
        <w:t>), неподчинение сигналам регулирования (</w:t>
      </w:r>
      <w:r>
        <w:rPr>
          <w:sz w:val="28"/>
          <w:szCs w:val="28"/>
        </w:rPr>
        <w:t>9</w:t>
      </w:r>
      <w:r w:rsidRPr="00B32FE2">
        <w:rPr>
          <w:sz w:val="28"/>
          <w:szCs w:val="28"/>
        </w:rPr>
        <w:t>), неожиданный выход из-за стоящего транспортного средства (</w:t>
      </w:r>
      <w:r>
        <w:rPr>
          <w:sz w:val="28"/>
          <w:szCs w:val="28"/>
        </w:rPr>
        <w:t>11</w:t>
      </w:r>
      <w:r w:rsidRPr="00B32FE2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>
        <w:rPr>
          <w:sz w:val="28"/>
          <w:szCs w:val="28"/>
        </w:rPr>
        <w:t>8</w:t>
      </w:r>
      <w:r w:rsidRPr="00B32FE2">
        <w:rPr>
          <w:sz w:val="28"/>
          <w:szCs w:val="28"/>
        </w:rPr>
        <w:t>), игра на проезжей части (2), несоблюдение очередности проезда (1</w:t>
      </w:r>
      <w:r>
        <w:rPr>
          <w:sz w:val="28"/>
          <w:szCs w:val="28"/>
        </w:rPr>
        <w:t>1</w:t>
      </w:r>
      <w:r w:rsidRPr="00B32FE2">
        <w:rPr>
          <w:sz w:val="28"/>
          <w:szCs w:val="28"/>
        </w:rPr>
        <w:t xml:space="preserve">), нарушение правил проезда пешеходных переходов (3), передвижение по проезжей части </w:t>
      </w:r>
      <w:r>
        <w:rPr>
          <w:sz w:val="28"/>
          <w:szCs w:val="28"/>
        </w:rPr>
        <w:br/>
      </w:r>
      <w:r w:rsidRPr="00B32FE2">
        <w:rPr>
          <w:sz w:val="28"/>
          <w:szCs w:val="28"/>
        </w:rPr>
        <w:t>на самокате (1).</w:t>
      </w:r>
      <w:proofErr w:type="gramEnd"/>
    </w:p>
    <w:p w:rsidR="00FF18AF" w:rsidRPr="004F7809" w:rsidRDefault="00FF18AF" w:rsidP="00FF18AF">
      <w:pPr>
        <w:ind w:left="-284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34100" cy="34004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A6682" w:rsidRPr="004F287A" w:rsidRDefault="00FF18AF" w:rsidP="00FF18AF">
      <w:pPr>
        <w:ind w:left="-284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F7704A">
      <w:pPr>
        <w:ind w:left="-284" w:firstLine="720"/>
        <w:jc w:val="center"/>
        <w:rPr>
          <w:sz w:val="28"/>
          <w:szCs w:val="28"/>
        </w:rPr>
      </w:pPr>
    </w:p>
    <w:p w:rsidR="0036268F" w:rsidRPr="001279D8" w:rsidRDefault="001279D8" w:rsidP="001279D8">
      <w:pPr>
        <w:ind w:firstLine="567"/>
        <w:jc w:val="center"/>
        <w:rPr>
          <w:color w:val="000000" w:themeColor="text1"/>
          <w:sz w:val="28"/>
          <w:szCs w:val="28"/>
        </w:rPr>
      </w:pPr>
      <w:r w:rsidRPr="001279D8">
        <w:rPr>
          <w:sz w:val="28"/>
          <w:szCs w:val="28"/>
        </w:rPr>
        <w:t>НЕОБХОДИМО</w:t>
      </w:r>
      <w:r w:rsidR="0036268F" w:rsidRPr="001279D8">
        <w:rPr>
          <w:color w:val="000000" w:themeColor="text1"/>
          <w:sz w:val="28"/>
          <w:szCs w:val="28"/>
        </w:rPr>
        <w:t>:</w:t>
      </w:r>
    </w:p>
    <w:p w:rsidR="001279D8" w:rsidRDefault="001279D8" w:rsidP="001279D8">
      <w:pPr>
        <w:jc w:val="both"/>
        <w:rPr>
          <w:color w:val="FF0000"/>
          <w:sz w:val="28"/>
          <w:szCs w:val="28"/>
        </w:rPr>
      </w:pPr>
    </w:p>
    <w:p w:rsidR="0073426D" w:rsidRDefault="001279D8" w:rsidP="001279D8">
      <w:pPr>
        <w:ind w:left="-284" w:firstLine="567"/>
        <w:jc w:val="both"/>
        <w:rPr>
          <w:color w:val="000000"/>
          <w:sz w:val="28"/>
          <w:szCs w:val="28"/>
        </w:rPr>
      </w:pPr>
      <w:r w:rsidRPr="001279D8">
        <w:rPr>
          <w:sz w:val="28"/>
          <w:szCs w:val="28"/>
        </w:rPr>
        <w:t xml:space="preserve">1. </w:t>
      </w:r>
      <w:r w:rsidR="00093F09">
        <w:rPr>
          <w:color w:val="000000"/>
          <w:sz w:val="28"/>
          <w:szCs w:val="28"/>
        </w:rPr>
        <w:t>П</w:t>
      </w:r>
      <w:r w:rsidRPr="001279D8">
        <w:rPr>
          <w:color w:val="000000"/>
          <w:sz w:val="28"/>
          <w:szCs w:val="28"/>
        </w:rPr>
        <w:t>родолжить работу</w:t>
      </w:r>
      <w:r w:rsidR="00820744">
        <w:rPr>
          <w:color w:val="000000"/>
          <w:sz w:val="28"/>
          <w:szCs w:val="28"/>
        </w:rPr>
        <w:t>, в том числе</w:t>
      </w:r>
      <w:r w:rsidR="00093F09">
        <w:rPr>
          <w:color w:val="000000"/>
          <w:sz w:val="28"/>
          <w:szCs w:val="28"/>
        </w:rPr>
        <w:t xml:space="preserve"> в</w:t>
      </w:r>
      <w:r w:rsidR="00093F09" w:rsidRPr="001279D8">
        <w:rPr>
          <w:color w:val="000000"/>
          <w:sz w:val="28"/>
          <w:szCs w:val="28"/>
        </w:rPr>
        <w:t xml:space="preserve"> дистанционной форме</w:t>
      </w:r>
      <w:r w:rsidR="00225DDE">
        <w:rPr>
          <w:color w:val="000000"/>
          <w:sz w:val="28"/>
          <w:szCs w:val="28"/>
        </w:rPr>
        <w:t>,</w:t>
      </w:r>
      <w:r w:rsidRPr="001279D8">
        <w:rPr>
          <w:color w:val="000000"/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>
        <w:rPr>
          <w:color w:val="000000"/>
          <w:sz w:val="28"/>
          <w:szCs w:val="28"/>
        </w:rPr>
        <w:t xml:space="preserve">опасности использования мобильных </w:t>
      </w:r>
      <w:proofErr w:type="spellStart"/>
      <w:r w:rsidR="0073426D">
        <w:rPr>
          <w:color w:val="000000"/>
          <w:sz w:val="28"/>
          <w:szCs w:val="28"/>
        </w:rPr>
        <w:t>гаджетов</w:t>
      </w:r>
      <w:proofErr w:type="spellEnd"/>
      <w:r w:rsidR="0073426D">
        <w:rPr>
          <w:color w:val="000000"/>
          <w:sz w:val="28"/>
          <w:szCs w:val="28"/>
        </w:rPr>
        <w:t xml:space="preserve">, наушников, капюшонов. </w:t>
      </w:r>
    </w:p>
    <w:p w:rsidR="001279D8" w:rsidRPr="0000765F" w:rsidRDefault="00313115" w:rsidP="001279D8">
      <w:pPr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79D8">
        <w:rPr>
          <w:color w:val="000000"/>
          <w:sz w:val="28"/>
          <w:szCs w:val="28"/>
        </w:rPr>
        <w:t xml:space="preserve">. </w:t>
      </w:r>
      <w:proofErr w:type="gramStart"/>
      <w:r w:rsidR="001279D8" w:rsidRPr="0000765F">
        <w:rPr>
          <w:color w:val="000000"/>
          <w:sz w:val="28"/>
          <w:szCs w:val="28"/>
        </w:rPr>
        <w:t>Со</w:t>
      </w:r>
      <w:proofErr w:type="gramEnd"/>
      <w:r w:rsidR="001279D8" w:rsidRPr="0000765F">
        <w:rPr>
          <w:color w:val="000000"/>
          <w:sz w:val="28"/>
          <w:szCs w:val="28"/>
        </w:rPr>
        <w:t xml:space="preserve"> взрослыми участниками дорожного движения на дорогах местного и регионального значений:</w:t>
      </w:r>
    </w:p>
    <w:p w:rsidR="001279D8" w:rsidRPr="0073426D" w:rsidRDefault="001279D8" w:rsidP="001B2F61">
      <w:pPr>
        <w:numPr>
          <w:ilvl w:val="0"/>
          <w:numId w:val="3"/>
        </w:numPr>
        <w:ind w:left="-284" w:firstLine="567"/>
        <w:jc w:val="both"/>
        <w:rPr>
          <w:color w:val="000000"/>
          <w:sz w:val="28"/>
          <w:szCs w:val="28"/>
        </w:rPr>
      </w:pPr>
      <w:r w:rsidRPr="0073426D">
        <w:rPr>
          <w:color w:val="000000"/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73426D">
        <w:rPr>
          <w:color w:val="000000"/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</w:t>
      </w:r>
      <w:r w:rsidR="0073426D">
        <w:rPr>
          <w:color w:val="000000"/>
          <w:sz w:val="28"/>
          <w:szCs w:val="28"/>
        </w:rPr>
        <w:t xml:space="preserve"> и в состоянии опьянения</w:t>
      </w:r>
      <w:r w:rsidRPr="0073426D">
        <w:rPr>
          <w:color w:val="000000"/>
          <w:sz w:val="28"/>
          <w:szCs w:val="28"/>
        </w:rPr>
        <w:t>;</w:t>
      </w:r>
    </w:p>
    <w:p w:rsidR="001279D8" w:rsidRPr="0000765F" w:rsidRDefault="001279D8" w:rsidP="001279D8">
      <w:pPr>
        <w:numPr>
          <w:ilvl w:val="0"/>
          <w:numId w:val="3"/>
        </w:numPr>
        <w:ind w:left="-284" w:firstLine="567"/>
        <w:jc w:val="both"/>
        <w:rPr>
          <w:color w:val="000000"/>
          <w:sz w:val="28"/>
          <w:szCs w:val="28"/>
        </w:rPr>
      </w:pPr>
      <w:r w:rsidRPr="0000765F">
        <w:rPr>
          <w:color w:val="000000"/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0765F">
        <w:rPr>
          <w:color w:val="000000"/>
          <w:sz w:val="28"/>
          <w:szCs w:val="28"/>
        </w:rPr>
        <w:t>световозвращающих</w:t>
      </w:r>
      <w:proofErr w:type="spellEnd"/>
      <w:r w:rsidRPr="0000765F">
        <w:rPr>
          <w:color w:val="000000"/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1279D8" w:rsidRDefault="00313115" w:rsidP="001279D8">
      <w:pPr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79D8" w:rsidRPr="001279D8">
        <w:rPr>
          <w:color w:val="000000"/>
          <w:sz w:val="28"/>
          <w:szCs w:val="28"/>
        </w:rPr>
        <w:t xml:space="preserve">. </w:t>
      </w:r>
      <w:proofErr w:type="gramStart"/>
      <w:r w:rsidR="001279D8" w:rsidRPr="0000765F">
        <w:rPr>
          <w:color w:val="000000"/>
          <w:sz w:val="28"/>
          <w:szCs w:val="28"/>
        </w:rPr>
        <w:t>Во</w:t>
      </w:r>
      <w:proofErr w:type="gramEnd"/>
      <w:r w:rsidR="001279D8" w:rsidRPr="0000765F">
        <w:rPr>
          <w:color w:val="000000"/>
          <w:sz w:val="28"/>
          <w:szCs w:val="28"/>
        </w:rPr>
        <w:t xml:space="preserve"> дворовых территориях,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</w:t>
      </w:r>
      <w:r w:rsidR="001279D8" w:rsidRPr="0000765F">
        <w:rPr>
          <w:color w:val="000000"/>
          <w:sz w:val="28"/>
          <w:szCs w:val="28"/>
        </w:rPr>
        <w:lastRenderedPageBreak/>
        <w:t>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</w:p>
    <w:p w:rsidR="001279D8" w:rsidRDefault="00313115" w:rsidP="001279D8">
      <w:pPr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279D8">
        <w:rPr>
          <w:color w:val="000000"/>
          <w:sz w:val="28"/>
          <w:szCs w:val="28"/>
        </w:rPr>
        <w:t xml:space="preserve">. </w:t>
      </w:r>
      <w:r w:rsidR="001279D8" w:rsidRPr="0000765F">
        <w:rPr>
          <w:color w:val="000000"/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>
        <w:rPr>
          <w:color w:val="000000"/>
          <w:sz w:val="28"/>
          <w:szCs w:val="28"/>
        </w:rPr>
        <w:t>, в том числе перевозящих детей в колясках, санках</w:t>
      </w:r>
      <w:r w:rsidR="001279D8" w:rsidRPr="0000765F">
        <w:rPr>
          <w:color w:val="000000"/>
          <w:sz w:val="28"/>
          <w:szCs w:val="28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="001279D8" w:rsidRPr="0000765F">
        <w:rPr>
          <w:color w:val="000000"/>
          <w:sz w:val="28"/>
          <w:szCs w:val="28"/>
        </w:rPr>
        <w:t>блогеров</w:t>
      </w:r>
      <w:proofErr w:type="spellEnd"/>
      <w:r w:rsidR="001279D8" w:rsidRPr="0000765F">
        <w:rPr>
          <w:color w:val="000000"/>
          <w:sz w:val="28"/>
          <w:szCs w:val="28"/>
        </w:rPr>
        <w:t>, отряды юных инспекторов движения, волонтерские движения.</w:t>
      </w:r>
    </w:p>
    <w:p w:rsidR="001279D8" w:rsidRPr="001279D8" w:rsidRDefault="00313115" w:rsidP="001279D8">
      <w:pPr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279D8">
        <w:rPr>
          <w:color w:val="000000"/>
          <w:sz w:val="28"/>
          <w:szCs w:val="28"/>
        </w:rPr>
        <w:t xml:space="preserve">. </w:t>
      </w:r>
      <w:r w:rsidR="001279D8" w:rsidRPr="0000765F">
        <w:rPr>
          <w:color w:val="000000"/>
          <w:sz w:val="28"/>
          <w:szCs w:val="28"/>
        </w:rPr>
        <w:t>При планировании и проведении мероприятий учитывать положения</w:t>
      </w:r>
      <w:r w:rsidR="00D420AB">
        <w:rPr>
          <w:color w:val="000000"/>
          <w:sz w:val="28"/>
          <w:szCs w:val="28"/>
        </w:rPr>
        <w:t xml:space="preserve"> </w:t>
      </w:r>
      <w:r w:rsidR="001279D8" w:rsidRPr="0000765F">
        <w:rPr>
          <w:color w:val="000000"/>
          <w:sz w:val="28"/>
          <w:szCs w:val="28"/>
        </w:rPr>
        <w:t>санитарно-эпидемиологических правил СП 3.1/2.4.3598-20 «Санитарн</w:t>
      </w:r>
      <w:proofErr w:type="gramStart"/>
      <w:r w:rsidR="001279D8" w:rsidRPr="0000765F">
        <w:rPr>
          <w:color w:val="000000"/>
          <w:sz w:val="28"/>
          <w:szCs w:val="28"/>
        </w:rPr>
        <w:t>о-</w:t>
      </w:r>
      <w:proofErr w:type="gramEnd"/>
      <w:r w:rsidR="001279D8" w:rsidRPr="0000765F">
        <w:rPr>
          <w:color w:val="000000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0765F">
        <w:rPr>
          <w:color w:val="000000"/>
          <w:sz w:val="28"/>
          <w:szCs w:val="28"/>
        </w:rPr>
        <w:t>коронавирусной</w:t>
      </w:r>
      <w:proofErr w:type="spellEnd"/>
      <w:r w:rsidR="001279D8" w:rsidRPr="0000765F">
        <w:rPr>
          <w:color w:val="000000"/>
          <w:sz w:val="28"/>
          <w:szCs w:val="28"/>
        </w:rPr>
        <w:t xml:space="preserve"> инфекции (</w:t>
      </w:r>
      <w:r w:rsidR="001279D8" w:rsidRPr="0000765F">
        <w:rPr>
          <w:color w:val="000000"/>
          <w:sz w:val="28"/>
          <w:szCs w:val="28"/>
          <w:lang w:val="en-US"/>
        </w:rPr>
        <w:t>COVID</w:t>
      </w:r>
      <w:r w:rsidR="001279D8" w:rsidRPr="0000765F">
        <w:rPr>
          <w:color w:val="000000"/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0765F">
        <w:rPr>
          <w:color w:val="000000"/>
          <w:sz w:val="28"/>
          <w:szCs w:val="28"/>
        </w:rPr>
        <w:tab/>
        <w:t>16, а также иных документов по вопросам противодействия</w:t>
      </w:r>
      <w:r w:rsidR="00D420AB">
        <w:rPr>
          <w:color w:val="000000"/>
          <w:sz w:val="28"/>
          <w:szCs w:val="28"/>
        </w:rPr>
        <w:t xml:space="preserve"> </w:t>
      </w:r>
      <w:r w:rsidR="001279D8" w:rsidRPr="0000765F">
        <w:rPr>
          <w:color w:val="000000"/>
          <w:sz w:val="28"/>
          <w:szCs w:val="28"/>
        </w:rPr>
        <w:t xml:space="preserve">распространению новой </w:t>
      </w:r>
      <w:proofErr w:type="spellStart"/>
      <w:r w:rsidR="001279D8" w:rsidRPr="0000765F">
        <w:rPr>
          <w:color w:val="000000"/>
          <w:sz w:val="28"/>
          <w:szCs w:val="28"/>
        </w:rPr>
        <w:t>коронавирусной</w:t>
      </w:r>
      <w:proofErr w:type="spellEnd"/>
      <w:r w:rsidR="001279D8" w:rsidRPr="0000765F">
        <w:rPr>
          <w:color w:val="000000"/>
          <w:sz w:val="28"/>
          <w:szCs w:val="28"/>
        </w:rPr>
        <w:t xml:space="preserve"> инфекции (</w:t>
      </w:r>
      <w:r w:rsidR="001279D8" w:rsidRPr="0000765F">
        <w:rPr>
          <w:color w:val="000000"/>
          <w:sz w:val="28"/>
          <w:szCs w:val="28"/>
          <w:lang w:val="en-US"/>
        </w:rPr>
        <w:t>COVID</w:t>
      </w:r>
      <w:r w:rsidR="001279D8" w:rsidRPr="0000765F">
        <w:rPr>
          <w:color w:val="000000"/>
          <w:sz w:val="28"/>
          <w:szCs w:val="28"/>
        </w:rPr>
        <w:t>-19).</w:t>
      </w:r>
    </w:p>
    <w:p w:rsidR="001279D8" w:rsidRDefault="001279D8" w:rsidP="001279D8">
      <w:pPr>
        <w:jc w:val="both"/>
        <w:rPr>
          <w:i/>
          <w:color w:val="000000" w:themeColor="text1"/>
          <w:sz w:val="28"/>
          <w:szCs w:val="28"/>
        </w:rPr>
      </w:pPr>
    </w:p>
    <w:p w:rsidR="00DF5B6B" w:rsidRPr="00DF5B6B" w:rsidRDefault="0036268F" w:rsidP="001279D8">
      <w:pPr>
        <w:jc w:val="both"/>
        <w:rPr>
          <w:sz w:val="28"/>
          <w:szCs w:val="28"/>
        </w:rPr>
      </w:pPr>
      <w:r w:rsidRPr="00866F2C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DF5B6B" w:rsidRPr="00DF5B6B" w:rsidSect="00F7704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7D" w:rsidRDefault="004A367D" w:rsidP="00874A55">
      <w:r>
        <w:separator/>
      </w:r>
    </w:p>
  </w:endnote>
  <w:endnote w:type="continuationSeparator" w:id="1">
    <w:p w:rsidR="004A367D" w:rsidRDefault="004A367D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7D" w:rsidRDefault="004A367D" w:rsidP="00874A55">
      <w:r>
        <w:separator/>
      </w:r>
    </w:p>
  </w:footnote>
  <w:footnote w:type="continuationSeparator" w:id="1">
    <w:p w:rsidR="004A367D" w:rsidRDefault="004A367D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68A9"/>
    <w:rsid w:val="00010455"/>
    <w:rsid w:val="00010B75"/>
    <w:rsid w:val="00012146"/>
    <w:rsid w:val="0001217A"/>
    <w:rsid w:val="00012733"/>
    <w:rsid w:val="00013BAA"/>
    <w:rsid w:val="00016367"/>
    <w:rsid w:val="00017ED1"/>
    <w:rsid w:val="00024130"/>
    <w:rsid w:val="000269FF"/>
    <w:rsid w:val="000345CB"/>
    <w:rsid w:val="000364A6"/>
    <w:rsid w:val="000375A5"/>
    <w:rsid w:val="000556CC"/>
    <w:rsid w:val="00062BA2"/>
    <w:rsid w:val="00063C05"/>
    <w:rsid w:val="0006585D"/>
    <w:rsid w:val="00076E78"/>
    <w:rsid w:val="00081CAE"/>
    <w:rsid w:val="00092F01"/>
    <w:rsid w:val="00093F09"/>
    <w:rsid w:val="00094648"/>
    <w:rsid w:val="000A18D0"/>
    <w:rsid w:val="000A6225"/>
    <w:rsid w:val="000A643E"/>
    <w:rsid w:val="000B33CD"/>
    <w:rsid w:val="000C069E"/>
    <w:rsid w:val="000C64F4"/>
    <w:rsid w:val="000C7087"/>
    <w:rsid w:val="000C73EC"/>
    <w:rsid w:val="000C7DCE"/>
    <w:rsid w:val="000D2E16"/>
    <w:rsid w:val="000D7A09"/>
    <w:rsid w:val="000E0536"/>
    <w:rsid w:val="000E362C"/>
    <w:rsid w:val="000E520E"/>
    <w:rsid w:val="000E7C1A"/>
    <w:rsid w:val="000F00C3"/>
    <w:rsid w:val="000F4799"/>
    <w:rsid w:val="001021A1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534EA"/>
    <w:rsid w:val="0015481C"/>
    <w:rsid w:val="00155F7E"/>
    <w:rsid w:val="0016254C"/>
    <w:rsid w:val="00162AFF"/>
    <w:rsid w:val="00165118"/>
    <w:rsid w:val="001701B2"/>
    <w:rsid w:val="001722B3"/>
    <w:rsid w:val="0017656C"/>
    <w:rsid w:val="00182143"/>
    <w:rsid w:val="00182553"/>
    <w:rsid w:val="00186BC2"/>
    <w:rsid w:val="00187FB1"/>
    <w:rsid w:val="00190BE1"/>
    <w:rsid w:val="00191A0D"/>
    <w:rsid w:val="0019286A"/>
    <w:rsid w:val="00196057"/>
    <w:rsid w:val="00196C4D"/>
    <w:rsid w:val="001A1D6B"/>
    <w:rsid w:val="001B21F0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124F"/>
    <w:rsid w:val="00242E2A"/>
    <w:rsid w:val="0024315E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D4941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101CC"/>
    <w:rsid w:val="003105F6"/>
    <w:rsid w:val="00313115"/>
    <w:rsid w:val="00321E07"/>
    <w:rsid w:val="00324261"/>
    <w:rsid w:val="003253E0"/>
    <w:rsid w:val="003336F8"/>
    <w:rsid w:val="00336E60"/>
    <w:rsid w:val="003434CA"/>
    <w:rsid w:val="003453BA"/>
    <w:rsid w:val="00345F31"/>
    <w:rsid w:val="00360D66"/>
    <w:rsid w:val="0036268F"/>
    <w:rsid w:val="00363C15"/>
    <w:rsid w:val="00366F1D"/>
    <w:rsid w:val="0037080A"/>
    <w:rsid w:val="00371555"/>
    <w:rsid w:val="00374703"/>
    <w:rsid w:val="00375C6F"/>
    <w:rsid w:val="00376F14"/>
    <w:rsid w:val="0038076C"/>
    <w:rsid w:val="00381CBD"/>
    <w:rsid w:val="003845A4"/>
    <w:rsid w:val="00386437"/>
    <w:rsid w:val="003871D7"/>
    <w:rsid w:val="003907EB"/>
    <w:rsid w:val="00390DBE"/>
    <w:rsid w:val="003A1ADE"/>
    <w:rsid w:val="003A6708"/>
    <w:rsid w:val="003A69F5"/>
    <w:rsid w:val="003B49FD"/>
    <w:rsid w:val="003B4D1F"/>
    <w:rsid w:val="003C2702"/>
    <w:rsid w:val="003D7192"/>
    <w:rsid w:val="003E0880"/>
    <w:rsid w:val="003E6EEE"/>
    <w:rsid w:val="003F12A2"/>
    <w:rsid w:val="003F3119"/>
    <w:rsid w:val="00400C93"/>
    <w:rsid w:val="0040300B"/>
    <w:rsid w:val="00403A19"/>
    <w:rsid w:val="00404677"/>
    <w:rsid w:val="00412F02"/>
    <w:rsid w:val="0041433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367D"/>
    <w:rsid w:val="004A4AEF"/>
    <w:rsid w:val="004A5574"/>
    <w:rsid w:val="004A6100"/>
    <w:rsid w:val="004B1184"/>
    <w:rsid w:val="004B2B39"/>
    <w:rsid w:val="004B6F4C"/>
    <w:rsid w:val="004C0361"/>
    <w:rsid w:val="004C33C2"/>
    <w:rsid w:val="004C40F2"/>
    <w:rsid w:val="004C4CA8"/>
    <w:rsid w:val="004D0EB8"/>
    <w:rsid w:val="004E21B7"/>
    <w:rsid w:val="004E497D"/>
    <w:rsid w:val="004E6107"/>
    <w:rsid w:val="004F044B"/>
    <w:rsid w:val="004F287A"/>
    <w:rsid w:val="004F7809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37CB1"/>
    <w:rsid w:val="00540BC3"/>
    <w:rsid w:val="00543AD8"/>
    <w:rsid w:val="00544832"/>
    <w:rsid w:val="00551C00"/>
    <w:rsid w:val="00556765"/>
    <w:rsid w:val="005707EB"/>
    <w:rsid w:val="0057104D"/>
    <w:rsid w:val="005710F7"/>
    <w:rsid w:val="00571DA7"/>
    <w:rsid w:val="00574DBA"/>
    <w:rsid w:val="00580120"/>
    <w:rsid w:val="005809DC"/>
    <w:rsid w:val="00584AB0"/>
    <w:rsid w:val="0058516C"/>
    <w:rsid w:val="005A1A86"/>
    <w:rsid w:val="005A216D"/>
    <w:rsid w:val="005A2928"/>
    <w:rsid w:val="005A57C5"/>
    <w:rsid w:val="005A6D11"/>
    <w:rsid w:val="005B4C29"/>
    <w:rsid w:val="005B5CCA"/>
    <w:rsid w:val="005B6885"/>
    <w:rsid w:val="005C09D2"/>
    <w:rsid w:val="005C6C73"/>
    <w:rsid w:val="005C6CB8"/>
    <w:rsid w:val="005D40F3"/>
    <w:rsid w:val="005E7C2B"/>
    <w:rsid w:val="005F3DAA"/>
    <w:rsid w:val="005F5554"/>
    <w:rsid w:val="0060471D"/>
    <w:rsid w:val="0061026A"/>
    <w:rsid w:val="006147AF"/>
    <w:rsid w:val="00620A4E"/>
    <w:rsid w:val="00621574"/>
    <w:rsid w:val="00627155"/>
    <w:rsid w:val="00634B2E"/>
    <w:rsid w:val="00636755"/>
    <w:rsid w:val="00636B3B"/>
    <w:rsid w:val="00640DAD"/>
    <w:rsid w:val="006431E1"/>
    <w:rsid w:val="00644B25"/>
    <w:rsid w:val="00653486"/>
    <w:rsid w:val="00653C79"/>
    <w:rsid w:val="00653E1D"/>
    <w:rsid w:val="006551F4"/>
    <w:rsid w:val="006579DE"/>
    <w:rsid w:val="0066042B"/>
    <w:rsid w:val="00666956"/>
    <w:rsid w:val="006754AC"/>
    <w:rsid w:val="006765F1"/>
    <w:rsid w:val="006804BC"/>
    <w:rsid w:val="00686AC7"/>
    <w:rsid w:val="00690C70"/>
    <w:rsid w:val="00693017"/>
    <w:rsid w:val="00693466"/>
    <w:rsid w:val="00696BDD"/>
    <w:rsid w:val="006A3390"/>
    <w:rsid w:val="006A3F6E"/>
    <w:rsid w:val="006A6AB8"/>
    <w:rsid w:val="006A73F2"/>
    <w:rsid w:val="006B1B18"/>
    <w:rsid w:val="006B2AD2"/>
    <w:rsid w:val="006B3468"/>
    <w:rsid w:val="006C0BD9"/>
    <w:rsid w:val="006C0FA7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702B95"/>
    <w:rsid w:val="00707FBB"/>
    <w:rsid w:val="00716829"/>
    <w:rsid w:val="00720931"/>
    <w:rsid w:val="007222EF"/>
    <w:rsid w:val="00725B65"/>
    <w:rsid w:val="00730B0A"/>
    <w:rsid w:val="00732F88"/>
    <w:rsid w:val="0073426D"/>
    <w:rsid w:val="00734621"/>
    <w:rsid w:val="00741CD1"/>
    <w:rsid w:val="00743BA9"/>
    <w:rsid w:val="00754B79"/>
    <w:rsid w:val="00755DDF"/>
    <w:rsid w:val="0076276F"/>
    <w:rsid w:val="007635EE"/>
    <w:rsid w:val="007639F5"/>
    <w:rsid w:val="007665F6"/>
    <w:rsid w:val="00770AA8"/>
    <w:rsid w:val="007715C2"/>
    <w:rsid w:val="00772499"/>
    <w:rsid w:val="007730A9"/>
    <w:rsid w:val="00774D38"/>
    <w:rsid w:val="007924CA"/>
    <w:rsid w:val="00793518"/>
    <w:rsid w:val="007965DB"/>
    <w:rsid w:val="007A2258"/>
    <w:rsid w:val="007A6682"/>
    <w:rsid w:val="007A6E6F"/>
    <w:rsid w:val="007B129A"/>
    <w:rsid w:val="007C167D"/>
    <w:rsid w:val="007D0A79"/>
    <w:rsid w:val="007D2ACF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9E"/>
    <w:rsid w:val="00832A6B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713EF"/>
    <w:rsid w:val="00874A55"/>
    <w:rsid w:val="00886639"/>
    <w:rsid w:val="0089057A"/>
    <w:rsid w:val="00892268"/>
    <w:rsid w:val="00894921"/>
    <w:rsid w:val="00896B41"/>
    <w:rsid w:val="00897AEE"/>
    <w:rsid w:val="008B2BB1"/>
    <w:rsid w:val="008C2C83"/>
    <w:rsid w:val="008C3499"/>
    <w:rsid w:val="008D3CA4"/>
    <w:rsid w:val="008D7BBF"/>
    <w:rsid w:val="008E0368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26A01"/>
    <w:rsid w:val="009374A2"/>
    <w:rsid w:val="009421B8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7385"/>
    <w:rsid w:val="00986C5D"/>
    <w:rsid w:val="00991AC1"/>
    <w:rsid w:val="009964E5"/>
    <w:rsid w:val="009973E6"/>
    <w:rsid w:val="009A09FD"/>
    <w:rsid w:val="009A371E"/>
    <w:rsid w:val="009A4D76"/>
    <w:rsid w:val="009A680E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3E08"/>
    <w:rsid w:val="00A072CE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36CD"/>
    <w:rsid w:val="00B1590C"/>
    <w:rsid w:val="00B17C17"/>
    <w:rsid w:val="00B24302"/>
    <w:rsid w:val="00B314D7"/>
    <w:rsid w:val="00B32FE2"/>
    <w:rsid w:val="00B42F23"/>
    <w:rsid w:val="00B465D7"/>
    <w:rsid w:val="00B47903"/>
    <w:rsid w:val="00B47A43"/>
    <w:rsid w:val="00B526D7"/>
    <w:rsid w:val="00B57659"/>
    <w:rsid w:val="00B6158B"/>
    <w:rsid w:val="00B630A0"/>
    <w:rsid w:val="00B64F7B"/>
    <w:rsid w:val="00B71148"/>
    <w:rsid w:val="00B73E71"/>
    <w:rsid w:val="00B81947"/>
    <w:rsid w:val="00B90823"/>
    <w:rsid w:val="00B91CD9"/>
    <w:rsid w:val="00B9217A"/>
    <w:rsid w:val="00B93A71"/>
    <w:rsid w:val="00B9529C"/>
    <w:rsid w:val="00BB0323"/>
    <w:rsid w:val="00BB1D36"/>
    <w:rsid w:val="00BC2F7D"/>
    <w:rsid w:val="00BC6A36"/>
    <w:rsid w:val="00BC7044"/>
    <w:rsid w:val="00BC76F4"/>
    <w:rsid w:val="00BD2DF4"/>
    <w:rsid w:val="00BD4CDD"/>
    <w:rsid w:val="00BE2F0B"/>
    <w:rsid w:val="00BE386B"/>
    <w:rsid w:val="00BF1442"/>
    <w:rsid w:val="00BF315D"/>
    <w:rsid w:val="00BF785C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572"/>
    <w:rsid w:val="00C70F30"/>
    <w:rsid w:val="00C8067F"/>
    <w:rsid w:val="00C8724F"/>
    <w:rsid w:val="00C905A7"/>
    <w:rsid w:val="00C93159"/>
    <w:rsid w:val="00CA2A44"/>
    <w:rsid w:val="00CA30D0"/>
    <w:rsid w:val="00CA5D1D"/>
    <w:rsid w:val="00CA7390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68B"/>
    <w:rsid w:val="00CE4E3A"/>
    <w:rsid w:val="00CE7C23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55EE"/>
    <w:rsid w:val="00D30638"/>
    <w:rsid w:val="00D30E7E"/>
    <w:rsid w:val="00D3432D"/>
    <w:rsid w:val="00D37FA4"/>
    <w:rsid w:val="00D40AA2"/>
    <w:rsid w:val="00D420AB"/>
    <w:rsid w:val="00D4613F"/>
    <w:rsid w:val="00D525B5"/>
    <w:rsid w:val="00D525D4"/>
    <w:rsid w:val="00D54992"/>
    <w:rsid w:val="00D57865"/>
    <w:rsid w:val="00D60907"/>
    <w:rsid w:val="00D70E46"/>
    <w:rsid w:val="00D7406F"/>
    <w:rsid w:val="00D824E6"/>
    <w:rsid w:val="00D82844"/>
    <w:rsid w:val="00D86AE3"/>
    <w:rsid w:val="00D87822"/>
    <w:rsid w:val="00D96356"/>
    <w:rsid w:val="00DA4AA1"/>
    <w:rsid w:val="00DA6672"/>
    <w:rsid w:val="00DB535F"/>
    <w:rsid w:val="00DB56AE"/>
    <w:rsid w:val="00DB57F2"/>
    <w:rsid w:val="00DC00E8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F1"/>
    <w:rsid w:val="00E04429"/>
    <w:rsid w:val="00E047E5"/>
    <w:rsid w:val="00E1589A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F01FDB"/>
    <w:rsid w:val="00F02353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41C82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A18"/>
    <w:rsid w:val="00F7704A"/>
    <w:rsid w:val="00F81B95"/>
    <w:rsid w:val="00F8499C"/>
    <w:rsid w:val="00F8615E"/>
    <w:rsid w:val="00F90985"/>
    <w:rsid w:val="00F91377"/>
    <w:rsid w:val="00F95FEA"/>
    <w:rsid w:val="00FA7F80"/>
    <w:rsid w:val="00FB01CC"/>
    <w:rsid w:val="00FB50D7"/>
    <w:rsid w:val="00FD33AA"/>
    <w:rsid w:val="00FD4312"/>
    <w:rsid w:val="00FD52EC"/>
    <w:rsid w:val="00FD5AA4"/>
    <w:rsid w:val="00FE0C35"/>
    <w:rsid w:val="00FE2548"/>
    <w:rsid w:val="00FE70FD"/>
    <w:rsid w:val="00FE7A72"/>
    <w:rsid w:val="00FF18AF"/>
    <w:rsid w:val="00FF67D8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309</c:v>
                </c:pt>
                <c:pt idx="1">
                  <c:v>9</c:v>
                </c:pt>
                <c:pt idx="2">
                  <c:v>336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1E-2"/>
                  <c:y val="-6.57101130736517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1E-2"/>
                  <c:y val="-1.642752826841296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hape val="box"/>
        <c:axId val="74654464"/>
        <c:axId val="74656000"/>
        <c:axId val="0"/>
      </c:bar3DChart>
      <c:catAx>
        <c:axId val="74654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656000"/>
        <c:crosses val="autoZero"/>
        <c:auto val="1"/>
        <c:lblAlgn val="ctr"/>
        <c:lblOffset val="100"/>
      </c:catAx>
      <c:valAx>
        <c:axId val="74656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65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73"/>
          <c:y val="4.5428105270624904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4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51E-2"/>
                  <c:y val="0.153752632772755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71E-2"/>
                  <c:y val="0.2007093094844628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73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52"/>
                  <c:y val="-0.1953248436538024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1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106</c:v>
                </c:pt>
                <c:pt idx="1">
                  <c:v>104</c:v>
                </c:pt>
                <c:pt idx="2">
                  <c:v>2</c:v>
                </c:pt>
                <c:pt idx="3">
                  <c:v>14</c:v>
                </c:pt>
                <c:pt idx="4">
                  <c:v>21</c:v>
                </c:pt>
                <c:pt idx="5">
                  <c:v>6</c:v>
                </c:pt>
                <c:pt idx="6">
                  <c:v>7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24</c:v>
                </c:pt>
                <c:pt idx="2">
                  <c:v>66</c:v>
                </c:pt>
                <c:pt idx="3">
                  <c:v>173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</c:v>
                </c:pt>
                <c:pt idx="3">
                  <c:v>2</c:v>
                </c:pt>
              </c:numCache>
            </c:numRef>
          </c:val>
        </c:ser>
        <c:gapWidth val="182"/>
        <c:axId val="78607104"/>
        <c:axId val="78608640"/>
      </c:barChart>
      <c:catAx>
        <c:axId val="78607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8640"/>
        <c:crosses val="autoZero"/>
        <c:auto val="1"/>
        <c:lblAlgn val="ctr"/>
        <c:lblOffset val="100"/>
      </c:catAx>
      <c:valAx>
        <c:axId val="78608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26E-2"/>
          <c:y val="5.9546402853489517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3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19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511911201939504E-2"/>
                  <c:y val="4.984225456666401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69811990281"/>
                      <c:h val="0.2134188034188034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048450582979817"/>
                  <c:y val="-3.99595796446189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3471136862609152"/>
                      <c:h val="0.2158119658119658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</c:v>
                </c:pt>
                <c:pt idx="1">
                  <c:v>104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51"/>
          <c:y val="1.6852949561080148E-3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1338582677165357E-2"/>
                  <c:y val="-1.1304763375166355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234476125266949"/>
                  <c:y val="3.032420663326174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08296245577921E-2"/>
                  <c:y val="-8.052522846408919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7925368024649134E-2"/>
                  <c:y val="-3.22324624194703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929541416018666"/>
                  <c:y val="-5.99033643521833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063073637534326E-2"/>
                  <c:y val="-1.11336082989626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9892747102264391"/>
                  <c:y val="-4.098475821086161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2042646843057662"/>
                  <c:y val="-7.9360109659883261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6823494889225805E-2"/>
                  <c:y val="8.268105952631292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0986077827228129"/>
                  <c:y val="-4.320856951704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6097349078627674"/>
                  <c:y val="-4.35089995773000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4095221792928057E-2"/>
                  <c:y val="-1.964607365255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0845747542426757"/>
                      <c:h val="5.9228486646884265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1273388109095058"/>
                  <c:y val="-1.298867053383033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6045385631143805E-2"/>
                  <c:y val="-1.2674592146569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6139205425408765"/>
                  <c:y val="-3.340170713954874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7.2308407101286318E-2"/>
                  <c:y val="1.978635023563233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.12967053031414538"/>
                  <c:y val="4.392186270833787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7660895648913441"/>
                  <c:y val="5.08030613820331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4.4343750509447194E-2"/>
                  <c:y val="5.51126697398120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0.13243654325817952"/>
                  <c:y val="4.167155576141209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1.7467192969634584E-2"/>
                  <c:y val="-6.8803759080676733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529806545065171"/>
                  <c:y val="-3.67638876601099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3.4469778773742472E-2"/>
                  <c:y val="-5.453773334512967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1055630508382715"/>
                  <c:y val="-3.7354881201665874E-4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1.1320813159224587E-2"/>
                  <c:y val="2.7599491240064213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4205523222640659"/>
                  <c:y val="-2.0967967239402891E-4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Лист1!$A$2:$A$28</c:f>
              <c:strCache>
                <c:ptCount val="27"/>
                <c:pt idx="0">
                  <c:v>Новоуральск</c:v>
                </c:pt>
                <c:pt idx="1">
                  <c:v>Заречный</c:v>
                </c:pt>
                <c:pt idx="2">
                  <c:v>Качканар</c:v>
                </c:pt>
                <c:pt idx="3">
                  <c:v>Тугулым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Североуральск</c:v>
                </c:pt>
                <c:pt idx="7">
                  <c:v>Реж</c:v>
                </c:pt>
                <c:pt idx="8">
                  <c:v>Ревда</c:v>
                </c:pt>
                <c:pt idx="9">
                  <c:v>Полевской</c:v>
                </c:pt>
                <c:pt idx="10">
                  <c:v>Первоуральск</c:v>
                </c:pt>
                <c:pt idx="11">
                  <c:v>Новолялинский р.</c:v>
                </c:pt>
                <c:pt idx="12">
                  <c:v>Кировград</c:v>
                </c:pt>
                <c:pt idx="13">
                  <c:v>Ирбит</c:v>
                </c:pt>
                <c:pt idx="14">
                  <c:v>Ивдель</c:v>
                </c:pt>
                <c:pt idx="15">
                  <c:v>Богданович</c:v>
                </c:pt>
                <c:pt idx="16">
                  <c:v>Асбест</c:v>
                </c:pt>
                <c:pt idx="17">
                  <c:v>Арти</c:v>
                </c:pt>
                <c:pt idx="18">
                  <c:v>Каменск-Уральский</c:v>
                </c:pt>
                <c:pt idx="19">
                  <c:v>Серов</c:v>
                </c:pt>
                <c:pt idx="20">
                  <c:v>Красноуфимск</c:v>
                </c:pt>
                <c:pt idx="21">
                  <c:v>Березовский</c:v>
                </c:pt>
                <c:pt idx="22">
                  <c:v>Алапаевск</c:v>
                </c:pt>
                <c:pt idx="23">
                  <c:v>Краснотурьинск</c:v>
                </c:pt>
                <c:pt idx="24">
                  <c:v>Верхняя Пышма</c:v>
                </c:pt>
                <c:pt idx="25">
                  <c:v>Нижний Тагил</c:v>
                </c:pt>
                <c:pt idx="26">
                  <c:v>Екатеринбург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4</c:v>
                </c:pt>
                <c:pt idx="25">
                  <c:v>7</c:v>
                </c:pt>
                <c:pt idx="26">
                  <c:v>32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Верхняя Салда</c:v>
                </c:pt>
                <c:pt idx="1">
                  <c:v>Ивдель</c:v>
                </c:pt>
                <c:pt idx="2">
                  <c:v>Арти</c:v>
                </c:pt>
                <c:pt idx="3">
                  <c:v>Кировград</c:v>
                </c:pt>
                <c:pt idx="4">
                  <c:v>Красноуфимск</c:v>
                </c:pt>
                <c:pt idx="5">
                  <c:v>Новая Ляля</c:v>
                </c:pt>
                <c:pt idx="6">
                  <c:v>Качканар</c:v>
                </c:pt>
                <c:pt idx="7">
                  <c:v>Алапаевск</c:v>
                </c:pt>
                <c:pt idx="8">
                  <c:v>Полевской</c:v>
                </c:pt>
                <c:pt idx="9">
                  <c:v>Богданович</c:v>
                </c:pt>
                <c:pt idx="10">
                  <c:v>Ирбит</c:v>
                </c:pt>
                <c:pt idx="11">
                  <c:v>Нижние Серги</c:v>
                </c:pt>
                <c:pt idx="12">
                  <c:v>Верхняя Пышма</c:v>
                </c:pt>
                <c:pt idx="13">
                  <c:v>Заречный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10</c:v>
                </c:pt>
                <c:pt idx="1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Верхняя Салда</c:v>
                </c:pt>
                <c:pt idx="1">
                  <c:v>Ивдель</c:v>
                </c:pt>
                <c:pt idx="2">
                  <c:v>Арти</c:v>
                </c:pt>
                <c:pt idx="3">
                  <c:v>Кировград</c:v>
                </c:pt>
                <c:pt idx="4">
                  <c:v>Красноуфимск</c:v>
                </c:pt>
                <c:pt idx="5">
                  <c:v>Новая Ляля</c:v>
                </c:pt>
                <c:pt idx="6">
                  <c:v>Качканар</c:v>
                </c:pt>
                <c:pt idx="7">
                  <c:v>Алапаевск</c:v>
                </c:pt>
                <c:pt idx="8">
                  <c:v>Полевской</c:v>
                </c:pt>
                <c:pt idx="9">
                  <c:v>Богданович</c:v>
                </c:pt>
                <c:pt idx="10">
                  <c:v>Ирбит</c:v>
                </c:pt>
                <c:pt idx="11">
                  <c:v>Нижние Серги</c:v>
                </c:pt>
                <c:pt idx="12">
                  <c:v>Верхняя Пышма</c:v>
                </c:pt>
                <c:pt idx="13">
                  <c:v>Заречный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6</c:v>
                </c:pt>
                <c:pt idx="11">
                  <c:v>6</c:v>
                </c:pt>
                <c:pt idx="12">
                  <c:v>4</c:v>
                </c:pt>
                <c:pt idx="13">
                  <c:v>11</c:v>
                </c:pt>
              </c:numCache>
            </c:numRef>
          </c:val>
        </c:ser>
        <c:gapWidth val="100"/>
        <c:axId val="76891648"/>
        <c:axId val="76890112"/>
      </c:barChart>
      <c:valAx>
        <c:axId val="768901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91648"/>
        <c:crosses val="autoZero"/>
        <c:crossBetween val="between"/>
      </c:valAx>
      <c:catAx>
        <c:axId val="7689164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9011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02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84</c:v>
                </c:pt>
                <c:pt idx="2">
                  <c:v>116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167</c:v>
                </c:pt>
                <c:pt idx="1">
                  <c:v>78</c:v>
                </c:pt>
                <c:pt idx="2">
                  <c:v>10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184</c:v>
                </c:pt>
                <c:pt idx="1">
                  <c:v>89</c:v>
                </c:pt>
                <c:pt idx="2">
                  <c:v>12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78141696"/>
        <c:axId val="78159872"/>
      </c:barChart>
      <c:catAx>
        <c:axId val="7814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159872"/>
        <c:crosses val="autoZero"/>
        <c:auto val="1"/>
        <c:lblAlgn val="ctr"/>
        <c:lblOffset val="100"/>
      </c:catAx>
      <c:valAx>
        <c:axId val="7815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14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16</c:v>
                </c:pt>
                <c:pt idx="2">
                  <c:v>18</c:v>
                </c:pt>
                <c:pt idx="3">
                  <c:v>52</c:v>
                </c:pt>
                <c:pt idx="4">
                  <c:v>64</c:v>
                </c:pt>
                <c:pt idx="5">
                  <c:v>76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66</c:v>
                </c:pt>
                <c:pt idx="4">
                  <c:v>71</c:v>
                </c:pt>
                <c:pt idx="5">
                  <c:v>84</c:v>
                </c:pt>
                <c:pt idx="6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8211328"/>
        <c:axId val="78221312"/>
      </c:barChart>
      <c:catAx>
        <c:axId val="7821132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21312"/>
        <c:crosses val="autoZero"/>
        <c:auto val="1"/>
        <c:lblAlgn val="ctr"/>
        <c:lblOffset val="100"/>
        <c:tickLblSkip val="1"/>
      </c:catAx>
      <c:valAx>
        <c:axId val="78221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1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43</c:v>
                </c:pt>
                <c:pt idx="2">
                  <c:v>29</c:v>
                </c:pt>
                <c:pt idx="3">
                  <c:v>41</c:v>
                </c:pt>
                <c:pt idx="4">
                  <c:v>40</c:v>
                </c:pt>
                <c:pt idx="5">
                  <c:v>38</c:v>
                </c:pt>
                <c:pt idx="6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31</c:v>
                </c:pt>
                <c:pt idx="1">
                  <c:v>44</c:v>
                </c:pt>
                <c:pt idx="2">
                  <c:v>31</c:v>
                </c:pt>
                <c:pt idx="3">
                  <c:v>51</c:v>
                </c:pt>
                <c:pt idx="4">
                  <c:v>46</c:v>
                </c:pt>
                <c:pt idx="5">
                  <c:v>39</c:v>
                </c:pt>
                <c:pt idx="6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1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gapWidth val="219"/>
        <c:axId val="78289152"/>
        <c:axId val="78299136"/>
      </c:barChart>
      <c:catAx>
        <c:axId val="78289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99136"/>
        <c:crosses val="autoZero"/>
        <c:auto val="1"/>
        <c:lblAlgn val="ctr"/>
        <c:lblOffset val="100"/>
      </c:catAx>
      <c:valAx>
        <c:axId val="78299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8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147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9E-2"/>
                  <c:y val="7.483388900711741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34E-2"/>
                  <c:y val="-1.961835851599632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254080150975891E-2"/>
                  <c:y val="-1.055922063796080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1">
                  <c:v>59</c:v>
                </c:pt>
                <c:pt idx="2">
                  <c:v>12</c:v>
                </c:pt>
                <c:pt idx="3">
                  <c:v>11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4E35-627F-4542-A435-3658DC69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Шарапова</cp:lastModifiedBy>
  <cp:revision>2</cp:revision>
  <cp:lastPrinted>2020-11-23T05:19:00Z</cp:lastPrinted>
  <dcterms:created xsi:type="dcterms:W3CDTF">2020-11-23T09:30:00Z</dcterms:created>
  <dcterms:modified xsi:type="dcterms:W3CDTF">2020-11-23T09:30:00Z</dcterms:modified>
</cp:coreProperties>
</file>